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94C0" w14:textId="77777777" w:rsidR="0032580D" w:rsidRPr="00EE4547" w:rsidRDefault="0032580D" w:rsidP="001512CF">
      <w:pPr>
        <w:jc w:val="center"/>
        <w:rPr>
          <w:b/>
          <w:szCs w:val="24"/>
        </w:rPr>
      </w:pPr>
      <w:bookmarkStart w:id="0" w:name="_GoBack"/>
      <w:bookmarkEnd w:id="0"/>
      <w:r w:rsidRPr="00EE4547">
        <w:rPr>
          <w:b/>
          <w:szCs w:val="24"/>
        </w:rPr>
        <w:t>FELELŐSSÉGBIZTOSÍTÁSI SZERZŐDÉS</w:t>
      </w:r>
    </w:p>
    <w:p w14:paraId="76147BCA" w14:textId="77777777" w:rsidR="0032580D" w:rsidRPr="00EE4547" w:rsidRDefault="0032580D" w:rsidP="001512CF">
      <w:pPr>
        <w:jc w:val="both"/>
        <w:rPr>
          <w:szCs w:val="24"/>
        </w:rPr>
      </w:pPr>
    </w:p>
    <w:p w14:paraId="0ADDDFE9" w14:textId="77777777" w:rsidR="000F566D" w:rsidRPr="00EE4547" w:rsidRDefault="000F566D" w:rsidP="001512CF">
      <w:pPr>
        <w:jc w:val="both"/>
        <w:rPr>
          <w:szCs w:val="24"/>
        </w:rPr>
      </w:pPr>
      <w:r w:rsidRPr="00EE4547">
        <w:rPr>
          <w:szCs w:val="24"/>
        </w:rPr>
        <w:t>Amely létrejött egyrészről a</w:t>
      </w:r>
    </w:p>
    <w:p w14:paraId="7CE393EE" w14:textId="77777777" w:rsidR="000F566D" w:rsidRPr="00EE4547" w:rsidRDefault="000F566D" w:rsidP="001512CF">
      <w:pPr>
        <w:jc w:val="both"/>
        <w:rPr>
          <w:iCs w:val="0"/>
          <w:szCs w:val="24"/>
        </w:rPr>
      </w:pPr>
      <w:r w:rsidRPr="00EE4547">
        <w:rPr>
          <w:b/>
          <w:szCs w:val="24"/>
        </w:rPr>
        <w:t>HungaroControl Zrt.</w:t>
      </w:r>
    </w:p>
    <w:p w14:paraId="41AF0AB2" w14:textId="77777777" w:rsidR="000F566D" w:rsidRPr="00EE4547" w:rsidRDefault="000F566D" w:rsidP="00A65306">
      <w:pPr>
        <w:tabs>
          <w:tab w:val="left" w:pos="2340"/>
          <w:tab w:val="left" w:pos="9000"/>
        </w:tabs>
        <w:ind w:right="1871"/>
        <w:jc w:val="both"/>
        <w:rPr>
          <w:iCs w:val="0"/>
          <w:szCs w:val="24"/>
        </w:rPr>
      </w:pPr>
      <w:r w:rsidRPr="00EE4547">
        <w:rPr>
          <w:szCs w:val="24"/>
        </w:rPr>
        <w:t>Székhely:</w:t>
      </w:r>
      <w:r w:rsidRPr="00EE4547">
        <w:rPr>
          <w:szCs w:val="24"/>
        </w:rPr>
        <w:tab/>
        <w:t>1185 Budapest, Igló u. 33-35.</w:t>
      </w:r>
    </w:p>
    <w:p w14:paraId="733A249B" w14:textId="77777777" w:rsidR="000F566D" w:rsidRPr="00EE4547" w:rsidRDefault="000F566D" w:rsidP="00A65306">
      <w:pPr>
        <w:tabs>
          <w:tab w:val="left" w:pos="2340"/>
          <w:tab w:val="left" w:pos="9000"/>
        </w:tabs>
        <w:ind w:right="1871"/>
        <w:jc w:val="both"/>
        <w:rPr>
          <w:iCs w:val="0"/>
          <w:szCs w:val="24"/>
        </w:rPr>
      </w:pPr>
      <w:r w:rsidRPr="00EE4547">
        <w:rPr>
          <w:szCs w:val="24"/>
        </w:rPr>
        <w:t>Adószám:</w:t>
      </w:r>
      <w:r w:rsidRPr="00EE4547">
        <w:rPr>
          <w:szCs w:val="24"/>
        </w:rPr>
        <w:tab/>
        <w:t>13851325-2-44</w:t>
      </w:r>
    </w:p>
    <w:p w14:paraId="189B3543" w14:textId="77777777" w:rsidR="000F566D" w:rsidRPr="00EE4547" w:rsidRDefault="000F566D" w:rsidP="00A65306">
      <w:pPr>
        <w:tabs>
          <w:tab w:val="left" w:pos="2340"/>
          <w:tab w:val="left" w:pos="9000"/>
        </w:tabs>
        <w:ind w:right="1871"/>
        <w:jc w:val="both"/>
        <w:rPr>
          <w:iCs w:val="0"/>
          <w:szCs w:val="24"/>
        </w:rPr>
      </w:pPr>
      <w:r w:rsidRPr="00EE4547">
        <w:rPr>
          <w:szCs w:val="24"/>
        </w:rPr>
        <w:t>Cégjegyzékszám:</w:t>
      </w:r>
      <w:r w:rsidRPr="00EE4547">
        <w:rPr>
          <w:szCs w:val="24"/>
        </w:rPr>
        <w:tab/>
        <w:t>01-10-045570</w:t>
      </w:r>
    </w:p>
    <w:p w14:paraId="155714FF" w14:textId="07CF0EAB" w:rsidR="000F566D" w:rsidRPr="00EE4547" w:rsidRDefault="000F566D" w:rsidP="00A65306">
      <w:pPr>
        <w:tabs>
          <w:tab w:val="left" w:pos="2340"/>
          <w:tab w:val="left" w:pos="9000"/>
        </w:tabs>
        <w:ind w:right="1871"/>
        <w:jc w:val="both"/>
        <w:rPr>
          <w:iCs w:val="0"/>
          <w:szCs w:val="24"/>
        </w:rPr>
      </w:pPr>
      <w:r w:rsidRPr="00EE4547">
        <w:rPr>
          <w:szCs w:val="24"/>
        </w:rPr>
        <w:t>Bankszámlaszám:</w:t>
      </w:r>
      <w:r w:rsidRPr="00EE4547">
        <w:rPr>
          <w:szCs w:val="24"/>
        </w:rPr>
        <w:tab/>
      </w:r>
      <w:r w:rsidR="009102F8">
        <w:rPr>
          <w:szCs w:val="24"/>
        </w:rPr>
        <w:t>MKB</w:t>
      </w:r>
      <w:r w:rsidRPr="00EE4547">
        <w:rPr>
          <w:szCs w:val="24"/>
        </w:rPr>
        <w:t xml:space="preserve"> Bank Zrt.</w:t>
      </w:r>
    </w:p>
    <w:p w14:paraId="48CD4351" w14:textId="77777777" w:rsidR="000F566D" w:rsidRPr="00EE4547" w:rsidRDefault="000F566D" w:rsidP="001512CF">
      <w:pPr>
        <w:tabs>
          <w:tab w:val="left" w:pos="2340"/>
          <w:tab w:val="left" w:pos="9000"/>
        </w:tabs>
        <w:ind w:left="284" w:right="1871"/>
        <w:jc w:val="both"/>
        <w:rPr>
          <w:iCs w:val="0"/>
          <w:szCs w:val="24"/>
        </w:rPr>
      </w:pPr>
      <w:r w:rsidRPr="00EE4547">
        <w:rPr>
          <w:szCs w:val="24"/>
        </w:rPr>
        <w:tab/>
        <w:t>10300002-10459732-49020026</w:t>
      </w:r>
    </w:p>
    <w:p w14:paraId="059C5B9D" w14:textId="77777777" w:rsidR="000F566D" w:rsidRPr="00EE4547" w:rsidRDefault="000F566D" w:rsidP="00A65306">
      <w:pPr>
        <w:tabs>
          <w:tab w:val="left" w:pos="2340"/>
          <w:tab w:val="left" w:pos="9000"/>
        </w:tabs>
        <w:ind w:right="1871"/>
        <w:jc w:val="both"/>
        <w:rPr>
          <w:iCs w:val="0"/>
          <w:szCs w:val="24"/>
        </w:rPr>
      </w:pPr>
      <w:r w:rsidRPr="00EE4547">
        <w:rPr>
          <w:szCs w:val="24"/>
        </w:rPr>
        <w:t>Képviseli:</w:t>
      </w:r>
      <w:r w:rsidRPr="00EE4547">
        <w:rPr>
          <w:szCs w:val="24"/>
        </w:rPr>
        <w:tab/>
      </w:r>
      <w:r w:rsidR="008E484D" w:rsidRPr="00EE4547">
        <w:rPr>
          <w:szCs w:val="24"/>
        </w:rPr>
        <w:t>…</w:t>
      </w:r>
    </w:p>
    <w:p w14:paraId="5A7339B3" w14:textId="77777777" w:rsidR="000F566D" w:rsidRPr="00EE4547" w:rsidRDefault="000F566D" w:rsidP="001512CF">
      <w:pPr>
        <w:tabs>
          <w:tab w:val="left" w:pos="2340"/>
          <w:tab w:val="center" w:pos="4536"/>
          <w:tab w:val="center" w:pos="5130"/>
          <w:tab w:val="left" w:pos="9000"/>
          <w:tab w:val="right" w:pos="9072"/>
        </w:tabs>
        <w:ind w:right="1872"/>
        <w:jc w:val="both"/>
        <w:rPr>
          <w:b/>
          <w:iCs w:val="0"/>
          <w:szCs w:val="24"/>
        </w:rPr>
      </w:pPr>
      <w:r w:rsidRPr="00EE4547">
        <w:rPr>
          <w:szCs w:val="24"/>
        </w:rPr>
        <w:t xml:space="preserve">mint szerződő és biztosított, a továbbiakban: </w:t>
      </w:r>
      <w:r w:rsidRPr="00EE4547">
        <w:rPr>
          <w:b/>
          <w:szCs w:val="24"/>
        </w:rPr>
        <w:t>Biztosított;</w:t>
      </w:r>
    </w:p>
    <w:p w14:paraId="1179738D" w14:textId="77777777" w:rsidR="000F566D" w:rsidRPr="00EE4547" w:rsidRDefault="000F566D" w:rsidP="001512CF">
      <w:pPr>
        <w:tabs>
          <w:tab w:val="left" w:pos="2340"/>
        </w:tabs>
        <w:ind w:right="1872"/>
        <w:jc w:val="both"/>
        <w:rPr>
          <w:iCs w:val="0"/>
          <w:szCs w:val="24"/>
        </w:rPr>
      </w:pPr>
    </w:p>
    <w:p w14:paraId="2EEEE860" w14:textId="77777777" w:rsidR="00081B95" w:rsidRPr="0000209B" w:rsidRDefault="00081B95" w:rsidP="001512CF">
      <w:pPr>
        <w:tabs>
          <w:tab w:val="left" w:pos="2340"/>
        </w:tabs>
        <w:jc w:val="both"/>
        <w:rPr>
          <w:bCs/>
          <w:szCs w:val="24"/>
        </w:rPr>
      </w:pPr>
      <w:r w:rsidRPr="0000209B">
        <w:rPr>
          <w:bCs/>
          <w:szCs w:val="24"/>
        </w:rPr>
        <w:t>másrészről a</w:t>
      </w:r>
      <w:r>
        <w:rPr>
          <w:bCs/>
          <w:szCs w:val="24"/>
        </w:rPr>
        <w:t>(</w:t>
      </w:r>
      <w:r w:rsidRPr="0000209B">
        <w:rPr>
          <w:bCs/>
          <w:szCs w:val="24"/>
        </w:rPr>
        <w:t>z</w:t>
      </w:r>
      <w:r>
        <w:rPr>
          <w:bCs/>
          <w:szCs w:val="24"/>
        </w:rPr>
        <w:t>)</w:t>
      </w:r>
    </w:p>
    <w:p w14:paraId="76C7CD05" w14:textId="77777777" w:rsidR="00081B95" w:rsidRPr="00E040B3" w:rsidRDefault="00081B95" w:rsidP="001512CF">
      <w:pPr>
        <w:jc w:val="both"/>
        <w:rPr>
          <w:b/>
          <w:szCs w:val="24"/>
        </w:rPr>
      </w:pPr>
      <w:r>
        <w:rPr>
          <w:b/>
          <w:szCs w:val="24"/>
        </w:rPr>
        <w:t>…</w:t>
      </w:r>
    </w:p>
    <w:p w14:paraId="6A1130D9" w14:textId="77777777" w:rsidR="00081B95" w:rsidRDefault="00081B95" w:rsidP="00A65306">
      <w:pPr>
        <w:tabs>
          <w:tab w:val="left" w:pos="2340"/>
          <w:tab w:val="left" w:pos="9000"/>
        </w:tabs>
        <w:jc w:val="both"/>
        <w:rPr>
          <w:szCs w:val="24"/>
        </w:rPr>
      </w:pPr>
      <w:r w:rsidRPr="00FA76CD">
        <w:rPr>
          <w:szCs w:val="24"/>
        </w:rPr>
        <w:t>Székhely:</w:t>
      </w:r>
      <w:r w:rsidRPr="00FA76CD">
        <w:rPr>
          <w:szCs w:val="24"/>
        </w:rPr>
        <w:tab/>
      </w:r>
      <w:r>
        <w:rPr>
          <w:szCs w:val="24"/>
        </w:rPr>
        <w:t>..</w:t>
      </w:r>
      <w:r w:rsidRPr="00FA76CD">
        <w:rPr>
          <w:szCs w:val="24"/>
        </w:rPr>
        <w:t>.</w:t>
      </w:r>
    </w:p>
    <w:p w14:paraId="308BF4BC" w14:textId="69D04F03" w:rsidR="00081B95" w:rsidRDefault="00081B95" w:rsidP="00A65306">
      <w:pPr>
        <w:tabs>
          <w:tab w:val="left" w:pos="2340"/>
          <w:tab w:val="left" w:pos="9000"/>
        </w:tabs>
        <w:jc w:val="both"/>
        <w:rPr>
          <w:szCs w:val="24"/>
        </w:rPr>
      </w:pPr>
      <w:r w:rsidRPr="00FA76CD">
        <w:rPr>
          <w:szCs w:val="24"/>
        </w:rPr>
        <w:t>Adószám:</w:t>
      </w:r>
      <w:r w:rsidRPr="00FA76CD">
        <w:rPr>
          <w:szCs w:val="24"/>
        </w:rPr>
        <w:tab/>
      </w:r>
      <w:r>
        <w:rPr>
          <w:szCs w:val="24"/>
        </w:rPr>
        <w:t>..</w:t>
      </w:r>
      <w:r w:rsidRPr="00FA76CD">
        <w:rPr>
          <w:szCs w:val="24"/>
        </w:rPr>
        <w:t>.</w:t>
      </w:r>
    </w:p>
    <w:p w14:paraId="777419C7" w14:textId="49E68419" w:rsidR="009102F8" w:rsidRDefault="009102F8" w:rsidP="00A65306">
      <w:pPr>
        <w:tabs>
          <w:tab w:val="left" w:pos="2340"/>
          <w:tab w:val="left" w:pos="9000"/>
        </w:tabs>
        <w:jc w:val="both"/>
        <w:rPr>
          <w:szCs w:val="24"/>
        </w:rPr>
      </w:pPr>
      <w:r>
        <w:rPr>
          <w:szCs w:val="24"/>
        </w:rPr>
        <w:t>Csoportazonosító</w:t>
      </w:r>
      <w:r w:rsidR="00BE7261">
        <w:rPr>
          <w:szCs w:val="24"/>
        </w:rPr>
        <w:tab/>
        <w:t>…</w:t>
      </w:r>
    </w:p>
    <w:p w14:paraId="0438AC76" w14:textId="77777777" w:rsidR="00081B95" w:rsidRDefault="00081B95" w:rsidP="00A65306">
      <w:pPr>
        <w:tabs>
          <w:tab w:val="left" w:pos="2340"/>
          <w:tab w:val="left" w:pos="9000"/>
        </w:tabs>
        <w:jc w:val="both"/>
        <w:rPr>
          <w:szCs w:val="24"/>
        </w:rPr>
      </w:pPr>
      <w:r w:rsidRPr="00FA76CD">
        <w:rPr>
          <w:szCs w:val="24"/>
        </w:rPr>
        <w:t>Cégjegyzékszám:</w:t>
      </w:r>
      <w:r w:rsidRPr="00FA76CD">
        <w:rPr>
          <w:szCs w:val="24"/>
        </w:rPr>
        <w:tab/>
      </w:r>
      <w:r>
        <w:rPr>
          <w:szCs w:val="24"/>
        </w:rPr>
        <w:t>..</w:t>
      </w:r>
      <w:r w:rsidRPr="00FA76CD">
        <w:rPr>
          <w:szCs w:val="24"/>
        </w:rPr>
        <w:t>.</w:t>
      </w:r>
    </w:p>
    <w:p w14:paraId="0D3CEE62" w14:textId="77777777" w:rsidR="00081B95" w:rsidRPr="00E040B3" w:rsidRDefault="00081B95" w:rsidP="00A65306">
      <w:pPr>
        <w:tabs>
          <w:tab w:val="left" w:pos="2340"/>
          <w:tab w:val="left" w:pos="9000"/>
        </w:tabs>
        <w:jc w:val="both"/>
        <w:rPr>
          <w:b/>
          <w:bCs/>
          <w:szCs w:val="24"/>
        </w:rPr>
      </w:pPr>
      <w:r w:rsidRPr="00FA76CD">
        <w:rPr>
          <w:szCs w:val="24"/>
        </w:rPr>
        <w:t>Bankszámlaszám:</w:t>
      </w:r>
      <w:r w:rsidRPr="00FA76CD">
        <w:rPr>
          <w:szCs w:val="24"/>
        </w:rPr>
        <w:tab/>
      </w:r>
      <w:r>
        <w:rPr>
          <w:szCs w:val="24"/>
        </w:rPr>
        <w:t>..</w:t>
      </w:r>
      <w:r w:rsidRPr="00FA76CD">
        <w:rPr>
          <w:szCs w:val="24"/>
        </w:rPr>
        <w:t>.</w:t>
      </w:r>
    </w:p>
    <w:p w14:paraId="7591CBF6" w14:textId="77777777" w:rsidR="00081B95" w:rsidRDefault="00081B95" w:rsidP="00A65306">
      <w:pPr>
        <w:tabs>
          <w:tab w:val="left" w:pos="2340"/>
          <w:tab w:val="left" w:pos="9000"/>
        </w:tabs>
        <w:jc w:val="both"/>
        <w:rPr>
          <w:szCs w:val="24"/>
        </w:rPr>
      </w:pPr>
      <w:r w:rsidRPr="00FA76CD">
        <w:rPr>
          <w:szCs w:val="24"/>
        </w:rPr>
        <w:t>Képviseli:</w:t>
      </w:r>
      <w:r w:rsidRPr="00FA76CD">
        <w:rPr>
          <w:szCs w:val="24"/>
        </w:rPr>
        <w:tab/>
      </w:r>
      <w:r>
        <w:rPr>
          <w:szCs w:val="24"/>
        </w:rPr>
        <w:t>..</w:t>
      </w:r>
      <w:r w:rsidRPr="00FA76CD">
        <w:rPr>
          <w:szCs w:val="24"/>
        </w:rPr>
        <w:t>.</w:t>
      </w:r>
    </w:p>
    <w:p w14:paraId="2DF22574" w14:textId="5FC7473A" w:rsidR="000F566D" w:rsidRPr="00EE4547" w:rsidRDefault="000F566D" w:rsidP="001512CF">
      <w:pPr>
        <w:ind w:right="252"/>
        <w:jc w:val="both"/>
        <w:rPr>
          <w:b/>
          <w:szCs w:val="24"/>
        </w:rPr>
      </w:pPr>
      <w:r w:rsidRPr="00EE4547">
        <w:rPr>
          <w:szCs w:val="24"/>
        </w:rPr>
        <w:t>mint biztosító</w:t>
      </w:r>
      <w:r w:rsidR="001512CF">
        <w:rPr>
          <w:szCs w:val="24"/>
        </w:rPr>
        <w:t>.</w:t>
      </w:r>
    </w:p>
    <w:p w14:paraId="3D93A437" w14:textId="77777777" w:rsidR="0032580D" w:rsidRPr="00EE4547" w:rsidRDefault="0032580D" w:rsidP="001512CF">
      <w:pPr>
        <w:ind w:right="252"/>
        <w:jc w:val="both"/>
        <w:rPr>
          <w:b/>
          <w:szCs w:val="24"/>
        </w:rPr>
      </w:pPr>
    </w:p>
    <w:p w14:paraId="640F99FC" w14:textId="7B046E42" w:rsidR="00375F43" w:rsidRPr="00EE4547" w:rsidRDefault="0032580D" w:rsidP="001512CF">
      <w:pPr>
        <w:ind w:right="-6"/>
        <w:jc w:val="both"/>
        <w:rPr>
          <w:szCs w:val="24"/>
        </w:rPr>
      </w:pPr>
      <w:r w:rsidRPr="00EE4547">
        <w:rPr>
          <w:szCs w:val="24"/>
        </w:rPr>
        <w:t xml:space="preserve">Biztosított és Biztosító a továbbiakban együttesen: </w:t>
      </w:r>
      <w:r w:rsidRPr="00EE4547">
        <w:rPr>
          <w:b/>
          <w:szCs w:val="24"/>
        </w:rPr>
        <w:t xml:space="preserve">Szerződő Felek </w:t>
      </w:r>
      <w:r w:rsidRPr="00EE4547">
        <w:rPr>
          <w:szCs w:val="24"/>
        </w:rPr>
        <w:t>között az alulírott helyen és napon az alábbi feltételek szerint.</w:t>
      </w:r>
    </w:p>
    <w:p w14:paraId="3E340CC7" w14:textId="77777777" w:rsidR="00A820F9" w:rsidRDefault="00A820F9" w:rsidP="001512CF">
      <w:pPr>
        <w:tabs>
          <w:tab w:val="right" w:leader="dot" w:pos="6390"/>
        </w:tabs>
        <w:jc w:val="both"/>
        <w:rPr>
          <w:b/>
          <w:bCs/>
          <w:smallCaps/>
          <w:szCs w:val="24"/>
        </w:rPr>
      </w:pPr>
    </w:p>
    <w:p w14:paraId="6DDB1671" w14:textId="77777777" w:rsidR="0032580D" w:rsidRPr="00EE4547" w:rsidRDefault="0032580D" w:rsidP="001512CF">
      <w:pPr>
        <w:tabs>
          <w:tab w:val="right" w:leader="dot" w:pos="6390"/>
        </w:tabs>
        <w:jc w:val="both"/>
        <w:rPr>
          <w:b/>
          <w:bCs/>
          <w:smallCaps/>
          <w:szCs w:val="24"/>
        </w:rPr>
      </w:pPr>
      <w:r w:rsidRPr="00EE4547">
        <w:rPr>
          <w:b/>
          <w:bCs/>
          <w:smallCaps/>
          <w:szCs w:val="24"/>
        </w:rPr>
        <w:t>Preambulum</w:t>
      </w:r>
    </w:p>
    <w:p w14:paraId="08F8D953" w14:textId="77777777" w:rsidR="0032580D" w:rsidRPr="00EE4547" w:rsidRDefault="0032580D" w:rsidP="001512CF">
      <w:pPr>
        <w:tabs>
          <w:tab w:val="right" w:leader="dot" w:pos="6390"/>
        </w:tabs>
        <w:jc w:val="both"/>
        <w:rPr>
          <w:bCs/>
          <w:iCs w:val="0"/>
          <w:szCs w:val="24"/>
        </w:rPr>
      </w:pPr>
      <w:r w:rsidRPr="00EE4547">
        <w:rPr>
          <w:bCs/>
          <w:szCs w:val="24"/>
        </w:rPr>
        <w:t xml:space="preserve">Biztosítottnak </w:t>
      </w:r>
      <w:r w:rsidRPr="00EE4547">
        <w:rPr>
          <w:bCs/>
          <w:i/>
          <w:szCs w:val="24"/>
        </w:rPr>
        <w:t>a légiközlekedésről</w:t>
      </w:r>
      <w:r w:rsidRPr="00EE4547">
        <w:rPr>
          <w:bCs/>
          <w:szCs w:val="24"/>
        </w:rPr>
        <w:t xml:space="preserve"> szóló 1995. évi XCVII. törvény 69. §-a alapján a légiforgalmi irányítói tevékenység vonatkozásában biztosítási fedezettel kell rendelkeznie.</w:t>
      </w:r>
    </w:p>
    <w:p w14:paraId="14B47042" w14:textId="77777777" w:rsidR="001512CF" w:rsidRDefault="001512CF" w:rsidP="001512CF">
      <w:pPr>
        <w:jc w:val="both"/>
        <w:rPr>
          <w:bCs/>
          <w:szCs w:val="24"/>
        </w:rPr>
      </w:pPr>
    </w:p>
    <w:p w14:paraId="4DB60AC3" w14:textId="77777777" w:rsidR="0032580D" w:rsidRPr="00EE4547" w:rsidRDefault="0032580D" w:rsidP="001512CF">
      <w:pPr>
        <w:jc w:val="both"/>
        <w:rPr>
          <w:bCs/>
          <w:iCs w:val="0"/>
          <w:szCs w:val="24"/>
        </w:rPr>
      </w:pPr>
      <w:r w:rsidRPr="00EE4547">
        <w:rPr>
          <w:bCs/>
          <w:szCs w:val="24"/>
        </w:rPr>
        <w:t>Légiforgalmi irányítói tevékenységgel kapcsolatos felelősségbiztosítási szerződés beszerzése céljából Biztosított</w:t>
      </w:r>
      <w:r w:rsidRPr="00EE4547">
        <w:rPr>
          <w:szCs w:val="24"/>
        </w:rPr>
        <w:t xml:space="preserve"> 201</w:t>
      </w:r>
      <w:r w:rsidR="00666913">
        <w:rPr>
          <w:szCs w:val="24"/>
        </w:rPr>
        <w:t>7</w:t>
      </w:r>
      <w:r w:rsidRPr="00EE4547">
        <w:rPr>
          <w:szCs w:val="24"/>
        </w:rPr>
        <w:t xml:space="preserve">. </w:t>
      </w:r>
      <w:r w:rsidR="00666913">
        <w:rPr>
          <w:szCs w:val="24"/>
        </w:rPr>
        <w:t>október …</w:t>
      </w:r>
      <w:r w:rsidRPr="00EE4547">
        <w:rPr>
          <w:szCs w:val="24"/>
        </w:rPr>
        <w:t xml:space="preserve"> napján az Európai Unió Hivatalos Lapjában </w:t>
      </w:r>
      <w:r w:rsidR="00504389" w:rsidRPr="00EE4547">
        <w:rPr>
          <w:szCs w:val="24"/>
        </w:rPr>
        <w:t>(</w:t>
      </w:r>
      <w:r w:rsidRPr="00EE4547">
        <w:rPr>
          <w:szCs w:val="24"/>
        </w:rPr>
        <w:t>TED</w:t>
      </w:r>
      <w:r w:rsidR="00504389" w:rsidRPr="00EE4547">
        <w:rPr>
          <w:szCs w:val="24"/>
        </w:rPr>
        <w:t>)</w:t>
      </w:r>
      <w:r w:rsidRPr="00EE4547">
        <w:rPr>
          <w:szCs w:val="24"/>
        </w:rPr>
        <w:t xml:space="preserve"> 201</w:t>
      </w:r>
      <w:r w:rsidR="00666913">
        <w:rPr>
          <w:szCs w:val="24"/>
        </w:rPr>
        <w:t>7</w:t>
      </w:r>
      <w:r w:rsidRPr="00EE4547">
        <w:rPr>
          <w:szCs w:val="24"/>
        </w:rPr>
        <w:t xml:space="preserve">/S </w:t>
      </w:r>
      <w:r w:rsidR="00666913">
        <w:rPr>
          <w:szCs w:val="24"/>
        </w:rPr>
        <w:t>…</w:t>
      </w:r>
      <w:r w:rsidRPr="00EE4547">
        <w:rPr>
          <w:szCs w:val="24"/>
        </w:rPr>
        <w:t xml:space="preserve"> hivatkozási szám alatt hirdetmény közzétételével induló tárgyalásos közbeszerzési eljárás megindítására részvételi felhívást tett közzé.</w:t>
      </w:r>
    </w:p>
    <w:p w14:paraId="694360DA" w14:textId="77777777" w:rsidR="001512CF" w:rsidRDefault="001512CF" w:rsidP="001512CF">
      <w:pPr>
        <w:tabs>
          <w:tab w:val="right" w:leader="dot" w:pos="6390"/>
        </w:tabs>
        <w:jc w:val="both"/>
        <w:rPr>
          <w:bCs/>
          <w:szCs w:val="24"/>
        </w:rPr>
      </w:pPr>
    </w:p>
    <w:p w14:paraId="5BC7AADD" w14:textId="77777777" w:rsidR="0032580D" w:rsidRPr="00EE4547" w:rsidRDefault="0032580D" w:rsidP="001512CF">
      <w:pPr>
        <w:tabs>
          <w:tab w:val="right" w:leader="dot" w:pos="6390"/>
        </w:tabs>
        <w:jc w:val="both"/>
        <w:rPr>
          <w:bCs/>
          <w:iCs w:val="0"/>
          <w:szCs w:val="24"/>
        </w:rPr>
      </w:pPr>
      <w:r w:rsidRPr="00EE4547">
        <w:rPr>
          <w:bCs/>
          <w:szCs w:val="24"/>
        </w:rPr>
        <w:t xml:space="preserve">A közbeszerzési eljárás eredményeként Szerződő Felek biztosítási szerződést kötnek (a továbbiakban: </w:t>
      </w:r>
      <w:r w:rsidRPr="00EE4547">
        <w:rPr>
          <w:b/>
          <w:bCs/>
          <w:szCs w:val="24"/>
        </w:rPr>
        <w:t>Szerződés</w:t>
      </w:r>
      <w:r w:rsidRPr="00EE4547">
        <w:rPr>
          <w:bCs/>
          <w:szCs w:val="24"/>
        </w:rPr>
        <w:t>).</w:t>
      </w:r>
    </w:p>
    <w:p w14:paraId="15F2B9D4" w14:textId="77777777" w:rsidR="0032580D" w:rsidRPr="00EE4547" w:rsidRDefault="0032580D" w:rsidP="001512CF">
      <w:pPr>
        <w:tabs>
          <w:tab w:val="right" w:leader="dot" w:pos="6390"/>
        </w:tabs>
        <w:jc w:val="both"/>
        <w:rPr>
          <w:bCs/>
          <w:iCs w:val="0"/>
          <w:szCs w:val="24"/>
        </w:rPr>
      </w:pPr>
    </w:p>
    <w:p w14:paraId="1BCFAFD1" w14:textId="77777777" w:rsidR="0032580D" w:rsidRPr="00EE4547" w:rsidRDefault="0032580D" w:rsidP="001512CF">
      <w:pPr>
        <w:numPr>
          <w:ilvl w:val="0"/>
          <w:numId w:val="1"/>
        </w:numPr>
        <w:tabs>
          <w:tab w:val="right" w:leader="dot" w:pos="6390"/>
        </w:tabs>
        <w:jc w:val="both"/>
        <w:rPr>
          <w:bCs/>
          <w:iCs w:val="0"/>
          <w:szCs w:val="24"/>
        </w:rPr>
      </w:pPr>
      <w:r w:rsidRPr="00EE4547">
        <w:rPr>
          <w:b/>
          <w:bCs/>
          <w:smallCaps/>
          <w:szCs w:val="24"/>
        </w:rPr>
        <w:t>Általános adatok, alapfogalmak</w:t>
      </w:r>
    </w:p>
    <w:p w14:paraId="0998A871" w14:textId="7406D348" w:rsidR="0032580D" w:rsidRPr="00EE4547" w:rsidRDefault="0032580D" w:rsidP="001512CF">
      <w:pPr>
        <w:numPr>
          <w:ilvl w:val="1"/>
          <w:numId w:val="1"/>
        </w:numPr>
        <w:tabs>
          <w:tab w:val="right" w:leader="dot" w:pos="6390"/>
        </w:tabs>
        <w:jc w:val="both"/>
        <w:rPr>
          <w:bCs/>
          <w:iCs w:val="0"/>
          <w:szCs w:val="24"/>
        </w:rPr>
      </w:pPr>
      <w:r w:rsidRPr="00EE4547">
        <w:rPr>
          <w:b/>
          <w:bCs/>
          <w:szCs w:val="24"/>
        </w:rPr>
        <w:t>Biztosító</w:t>
      </w:r>
      <w:r w:rsidRPr="00EE4547">
        <w:rPr>
          <w:bCs/>
          <w:szCs w:val="24"/>
        </w:rPr>
        <w:t xml:space="preserve">: </w:t>
      </w:r>
      <w:r w:rsidR="00081B95">
        <w:rPr>
          <w:bCs/>
          <w:szCs w:val="24"/>
        </w:rPr>
        <w:t>..</w:t>
      </w:r>
      <w:r w:rsidR="00525E41" w:rsidRPr="00EE4547">
        <w:rPr>
          <w:szCs w:val="24"/>
        </w:rPr>
        <w:t>.</w:t>
      </w:r>
    </w:p>
    <w:p w14:paraId="40829D6A" w14:textId="2F89E59B" w:rsidR="00E332A7" w:rsidRPr="00EE4547" w:rsidRDefault="00E332A7" w:rsidP="001512CF">
      <w:pPr>
        <w:tabs>
          <w:tab w:val="right" w:leader="dot" w:pos="6390"/>
        </w:tabs>
        <w:ind w:left="648"/>
        <w:jc w:val="both"/>
        <w:rPr>
          <w:bCs/>
          <w:szCs w:val="24"/>
        </w:rPr>
      </w:pPr>
      <w:r w:rsidRPr="00EE4547">
        <w:rPr>
          <w:bCs/>
          <w:szCs w:val="24"/>
        </w:rPr>
        <w:t xml:space="preserve">Biztosító </w:t>
      </w:r>
      <w:r w:rsidRPr="00EE4547">
        <w:rPr>
          <w:bCs/>
          <w:i/>
          <w:szCs w:val="24"/>
        </w:rPr>
        <w:t>a légiközlekedési kötelező felelősségbiztosításról</w:t>
      </w:r>
      <w:r w:rsidRPr="00EE4547">
        <w:rPr>
          <w:bCs/>
          <w:szCs w:val="24"/>
        </w:rPr>
        <w:t xml:space="preserve"> szóló 39/2001. (III. 5.) Korm. rendelet 1. § (3) bekezdésével összhangban kijelenti, hogy Magyarország területén biztosítási tevékenység végzésére jogosult biztosító.</w:t>
      </w:r>
    </w:p>
    <w:p w14:paraId="6DDDC558" w14:textId="77777777" w:rsidR="0032580D" w:rsidRPr="00EE4547" w:rsidRDefault="0032580D" w:rsidP="001512CF">
      <w:pPr>
        <w:numPr>
          <w:ilvl w:val="1"/>
          <w:numId w:val="1"/>
        </w:numPr>
        <w:tabs>
          <w:tab w:val="right" w:leader="dot" w:pos="6390"/>
        </w:tabs>
        <w:jc w:val="both"/>
        <w:rPr>
          <w:bCs/>
          <w:iCs w:val="0"/>
          <w:szCs w:val="24"/>
        </w:rPr>
      </w:pPr>
      <w:r w:rsidRPr="00EE4547">
        <w:rPr>
          <w:b/>
          <w:bCs/>
          <w:szCs w:val="24"/>
        </w:rPr>
        <w:t>Szerződő</w:t>
      </w:r>
      <w:r w:rsidRPr="00EE4547">
        <w:rPr>
          <w:bCs/>
          <w:szCs w:val="24"/>
        </w:rPr>
        <w:t>: HungaroControl Zrt.</w:t>
      </w:r>
    </w:p>
    <w:p w14:paraId="6FE8B900" w14:textId="77777777" w:rsidR="00E91F7A" w:rsidRPr="00EE4547" w:rsidRDefault="0032580D" w:rsidP="001512CF">
      <w:pPr>
        <w:numPr>
          <w:ilvl w:val="1"/>
          <w:numId w:val="1"/>
        </w:numPr>
        <w:tabs>
          <w:tab w:val="right" w:leader="dot" w:pos="6390"/>
        </w:tabs>
        <w:jc w:val="both"/>
        <w:rPr>
          <w:bCs/>
          <w:iCs w:val="0"/>
          <w:szCs w:val="24"/>
        </w:rPr>
      </w:pPr>
      <w:r w:rsidRPr="00EE4547">
        <w:rPr>
          <w:b/>
          <w:bCs/>
          <w:szCs w:val="24"/>
        </w:rPr>
        <w:t>Biztosított</w:t>
      </w:r>
      <w:r w:rsidRPr="00EE4547">
        <w:rPr>
          <w:bCs/>
          <w:szCs w:val="24"/>
        </w:rPr>
        <w:t>: HungaroControl Zrt.</w:t>
      </w:r>
    </w:p>
    <w:p w14:paraId="4E0E34E7" w14:textId="77777777" w:rsidR="007613D3" w:rsidRPr="00EE4547" w:rsidRDefault="007613D3" w:rsidP="001512CF">
      <w:pPr>
        <w:numPr>
          <w:ilvl w:val="1"/>
          <w:numId w:val="1"/>
        </w:numPr>
        <w:tabs>
          <w:tab w:val="right" w:leader="dot" w:pos="6390"/>
        </w:tabs>
        <w:jc w:val="both"/>
        <w:rPr>
          <w:szCs w:val="24"/>
        </w:rPr>
      </w:pPr>
      <w:r w:rsidRPr="00EE4547">
        <w:rPr>
          <w:b/>
          <w:bCs/>
          <w:szCs w:val="24"/>
        </w:rPr>
        <w:t>Társbiztosított</w:t>
      </w:r>
      <w:r w:rsidRPr="00EE4547">
        <w:rPr>
          <w:b/>
          <w:bCs/>
          <w:iCs w:val="0"/>
          <w:szCs w:val="24"/>
        </w:rPr>
        <w:t>:</w:t>
      </w:r>
      <w:r w:rsidR="00E91F7A" w:rsidRPr="00EE4547">
        <w:rPr>
          <w:b/>
          <w:szCs w:val="24"/>
        </w:rPr>
        <w:t xml:space="preserve"> </w:t>
      </w:r>
      <w:r w:rsidRPr="00EE4547">
        <w:rPr>
          <w:szCs w:val="24"/>
        </w:rPr>
        <w:t>a kalibrálási szolgáltatás vonatkozásában a kalibrálási tevékenyéget végző</w:t>
      </w:r>
      <w:r w:rsidR="00E91F7A" w:rsidRPr="00EE4547">
        <w:rPr>
          <w:b/>
          <w:szCs w:val="24"/>
        </w:rPr>
        <w:t xml:space="preserve"> </w:t>
      </w:r>
      <w:r w:rsidR="00E91F7A" w:rsidRPr="00EE4547">
        <w:rPr>
          <w:szCs w:val="24"/>
        </w:rPr>
        <w:t>repülőgép üzemeltetője ezen repülések vonatkozásában.</w:t>
      </w:r>
    </w:p>
    <w:p w14:paraId="12105E28" w14:textId="77777777" w:rsidR="0032580D" w:rsidRPr="00EE4547" w:rsidRDefault="0032580D" w:rsidP="001512CF">
      <w:pPr>
        <w:numPr>
          <w:ilvl w:val="1"/>
          <w:numId w:val="1"/>
        </w:numPr>
        <w:tabs>
          <w:tab w:val="right" w:leader="dot" w:pos="6390"/>
        </w:tabs>
        <w:jc w:val="both"/>
        <w:rPr>
          <w:bCs/>
          <w:iCs w:val="0"/>
          <w:szCs w:val="24"/>
        </w:rPr>
      </w:pPr>
      <w:r w:rsidRPr="00EE4547">
        <w:rPr>
          <w:b/>
          <w:bCs/>
          <w:szCs w:val="24"/>
        </w:rPr>
        <w:t>Biztosított főtevékenysége</w:t>
      </w:r>
      <w:r w:rsidRPr="00EE4547">
        <w:rPr>
          <w:bCs/>
          <w:szCs w:val="24"/>
        </w:rPr>
        <w:t>: légi szállítást kiegészítő szolgáltatás (TEÁOR: 5223 ’08)</w:t>
      </w:r>
    </w:p>
    <w:p w14:paraId="18F8EF03" w14:textId="77777777" w:rsidR="00E332A7" w:rsidRPr="00EE4547" w:rsidRDefault="00E332A7" w:rsidP="001512CF">
      <w:pPr>
        <w:numPr>
          <w:ilvl w:val="1"/>
          <w:numId w:val="1"/>
        </w:numPr>
        <w:tabs>
          <w:tab w:val="right" w:leader="dot" w:pos="6390"/>
        </w:tabs>
        <w:jc w:val="both"/>
        <w:rPr>
          <w:bCs/>
          <w:iCs w:val="0"/>
          <w:szCs w:val="24"/>
        </w:rPr>
      </w:pPr>
      <w:r w:rsidRPr="00EE4547">
        <w:rPr>
          <w:b/>
          <w:bCs/>
          <w:szCs w:val="24"/>
        </w:rPr>
        <w:t>Tevékenység</w:t>
      </w:r>
      <w:r w:rsidRPr="00EE4547">
        <w:rPr>
          <w:bCs/>
          <w:iCs w:val="0"/>
          <w:szCs w:val="24"/>
        </w:rPr>
        <w:t>: a Biztosított által földrajzi korlátozás nélkül ellátott,</w:t>
      </w:r>
      <w:r w:rsidRPr="00EE4547">
        <w:rPr>
          <w:bCs/>
          <w:i/>
          <w:iCs w:val="0"/>
          <w:szCs w:val="24"/>
        </w:rPr>
        <w:t xml:space="preserve"> a légiközlekedésről</w:t>
      </w:r>
      <w:r w:rsidRPr="00EE4547">
        <w:rPr>
          <w:bCs/>
          <w:iCs w:val="0"/>
          <w:szCs w:val="24"/>
        </w:rPr>
        <w:t xml:space="preserve"> szóló 1995. évi XCVII. törvény 61/A. §-ának (3) bekezdésében felsorolt tevékenységek </w:t>
      </w:r>
      <w:r w:rsidRPr="00EE4547">
        <w:rPr>
          <w:bCs/>
          <w:iCs w:val="0"/>
          <w:szCs w:val="24"/>
        </w:rPr>
        <w:lastRenderedPageBreak/>
        <w:t>és repülésmeteorológiai szolgáltatás</w:t>
      </w:r>
      <w:r w:rsidR="00AC094C" w:rsidRPr="00EE4547">
        <w:rPr>
          <w:bCs/>
          <w:iCs w:val="0"/>
          <w:szCs w:val="24"/>
        </w:rPr>
        <w:t xml:space="preserve"> együttesen.</w:t>
      </w:r>
    </w:p>
    <w:p w14:paraId="20F60EB3" w14:textId="583A4466" w:rsidR="00810FCF" w:rsidRPr="00EE4547" w:rsidRDefault="0032580D" w:rsidP="001512CF">
      <w:pPr>
        <w:numPr>
          <w:ilvl w:val="1"/>
          <w:numId w:val="1"/>
        </w:numPr>
        <w:tabs>
          <w:tab w:val="right" w:leader="dot" w:pos="6390"/>
        </w:tabs>
        <w:jc w:val="both"/>
        <w:rPr>
          <w:bCs/>
          <w:szCs w:val="24"/>
        </w:rPr>
      </w:pPr>
      <w:r w:rsidRPr="00EE4547">
        <w:rPr>
          <w:b/>
          <w:bCs/>
          <w:szCs w:val="24"/>
        </w:rPr>
        <w:t>Biztosítási esemény</w:t>
      </w:r>
      <w:r w:rsidRPr="00EE4547">
        <w:rPr>
          <w:bCs/>
          <w:szCs w:val="24"/>
        </w:rPr>
        <w:t>:</w:t>
      </w:r>
      <w:r w:rsidR="00AC094C" w:rsidRPr="00EE4547">
        <w:rPr>
          <w:bCs/>
          <w:szCs w:val="24"/>
        </w:rPr>
        <w:t xml:space="preserve"> a Tevékenységgel </w:t>
      </w:r>
      <w:r w:rsidRPr="00EE4547">
        <w:rPr>
          <w:bCs/>
          <w:szCs w:val="24"/>
        </w:rPr>
        <w:t>összefüggésben,</w:t>
      </w:r>
      <w:r w:rsidR="00AC094C" w:rsidRPr="00EE4547">
        <w:rPr>
          <w:bCs/>
          <w:szCs w:val="24"/>
        </w:rPr>
        <w:t xml:space="preserve"> </w:t>
      </w:r>
      <w:r w:rsidR="00AC094C" w:rsidRPr="00EE4547">
        <w:rPr>
          <w:bCs/>
          <w:szCs w:val="24"/>
        </w:rPr>
        <w:tab/>
        <w:t>Biztosított</w:t>
      </w:r>
      <w:r w:rsidR="001512CF">
        <w:rPr>
          <w:bCs/>
          <w:szCs w:val="24"/>
        </w:rPr>
        <w:t xml:space="preserve"> </w:t>
      </w:r>
      <w:r w:rsidR="00AC094C" w:rsidRPr="00EE4547">
        <w:rPr>
          <w:bCs/>
          <w:szCs w:val="24"/>
        </w:rPr>
        <w:t>által (beleértve különösen Biztosított munkavállalóját és Biztosított érdekkörében eljáró személyt)</w:t>
      </w:r>
      <w:r w:rsidR="00810FCF" w:rsidRPr="00EE4547">
        <w:rPr>
          <w:bCs/>
          <w:szCs w:val="24"/>
        </w:rPr>
        <w:t xml:space="preserve"> a Biztosítotton kívüli személynek vagy személyeknek okozott</w:t>
      </w:r>
    </w:p>
    <w:p w14:paraId="1A9E9CE1" w14:textId="77777777" w:rsidR="00A32B61" w:rsidRPr="00EE4547" w:rsidRDefault="00A32B61" w:rsidP="001512CF">
      <w:pPr>
        <w:pStyle w:val="Listaszerbekezds"/>
        <w:numPr>
          <w:ilvl w:val="0"/>
          <w:numId w:val="5"/>
        </w:numPr>
        <w:tabs>
          <w:tab w:val="right" w:leader="dot" w:pos="6390"/>
        </w:tabs>
        <w:contextualSpacing w:val="0"/>
        <w:jc w:val="both"/>
        <w:rPr>
          <w:bCs/>
          <w:iCs w:val="0"/>
          <w:szCs w:val="24"/>
        </w:rPr>
      </w:pPr>
      <w:r w:rsidRPr="00EE4547">
        <w:rPr>
          <w:bCs/>
          <w:szCs w:val="24"/>
        </w:rPr>
        <w:tab/>
        <w:t>kár bekövetkezése, amelyekért a Biztosított kártérítési felelősséggel tartozik, továbbá</w:t>
      </w:r>
    </w:p>
    <w:p w14:paraId="51F531E3" w14:textId="77777777" w:rsidR="00085AF0" w:rsidRPr="00EE4547" w:rsidRDefault="00A32B61" w:rsidP="001512CF">
      <w:pPr>
        <w:pStyle w:val="Listaszerbekezds"/>
        <w:numPr>
          <w:ilvl w:val="0"/>
          <w:numId w:val="5"/>
        </w:numPr>
        <w:tabs>
          <w:tab w:val="right" w:leader="dot" w:pos="6390"/>
        </w:tabs>
        <w:contextualSpacing w:val="0"/>
        <w:jc w:val="both"/>
        <w:rPr>
          <w:bCs/>
          <w:iCs w:val="0"/>
          <w:szCs w:val="24"/>
        </w:rPr>
      </w:pPr>
      <w:r w:rsidRPr="00EE4547">
        <w:rPr>
          <w:bCs/>
          <w:szCs w:val="24"/>
        </w:rPr>
        <w:t>nem vagyoni sérelmek bekövetkezése, amelyekért a Biztosított sérelemdíj fizetésére kötelezett,</w:t>
      </w:r>
    </w:p>
    <w:p w14:paraId="4687BC9D" w14:textId="77777777" w:rsidR="007371BD" w:rsidRPr="00EE4547" w:rsidRDefault="00A32B61" w:rsidP="001512CF">
      <w:pPr>
        <w:tabs>
          <w:tab w:val="right" w:leader="dot" w:pos="6390"/>
        </w:tabs>
        <w:ind w:left="648"/>
        <w:jc w:val="both"/>
        <w:rPr>
          <w:bCs/>
          <w:szCs w:val="24"/>
        </w:rPr>
      </w:pPr>
      <w:r w:rsidRPr="00EE4547">
        <w:rPr>
          <w:bCs/>
          <w:szCs w:val="24"/>
        </w:rPr>
        <w:t>beleértve azokat a károkat is, amelyek részben vagy egészben a Tevékenység során használt ingatlanokban, eszközökben felmerült hiba miatt keletkeztek</w:t>
      </w:r>
      <w:r w:rsidR="00BF30D6" w:rsidRPr="00EE4547">
        <w:rPr>
          <w:bCs/>
          <w:szCs w:val="24"/>
        </w:rPr>
        <w:t>,</w:t>
      </w:r>
      <w:r w:rsidR="008E484D" w:rsidRPr="00EE4547">
        <w:rPr>
          <w:bCs/>
          <w:szCs w:val="24"/>
        </w:rPr>
        <w:t xml:space="preserve"> </w:t>
      </w:r>
      <w:r w:rsidR="00BF30D6" w:rsidRPr="00EE4547">
        <w:rPr>
          <w:bCs/>
          <w:szCs w:val="24"/>
        </w:rPr>
        <w:t>beleértve a dátum</w:t>
      </w:r>
      <w:r w:rsidR="000C42EE" w:rsidRPr="00EE4547">
        <w:rPr>
          <w:bCs/>
          <w:szCs w:val="24"/>
        </w:rPr>
        <w:t xml:space="preserve"> </w:t>
      </w:r>
      <w:r w:rsidR="00BF30D6" w:rsidRPr="00EE4547">
        <w:rPr>
          <w:bCs/>
          <w:szCs w:val="24"/>
        </w:rPr>
        <w:t>felismerési kockázatokból eredő károkat is</w:t>
      </w:r>
      <w:r w:rsidR="000C42EE" w:rsidRPr="00EE4547">
        <w:rPr>
          <w:bCs/>
          <w:szCs w:val="24"/>
        </w:rPr>
        <w:t xml:space="preserve"> </w:t>
      </w:r>
      <w:r w:rsidR="008E394F" w:rsidRPr="00EE4547">
        <w:rPr>
          <w:bCs/>
          <w:szCs w:val="24"/>
        </w:rPr>
        <w:t>az AVN 2000A és az AVN 2002A záradékokban foglaltak szerint</w:t>
      </w:r>
      <w:r w:rsidR="003076A4" w:rsidRPr="00EE4547">
        <w:rPr>
          <w:bCs/>
          <w:szCs w:val="24"/>
        </w:rPr>
        <w:t xml:space="preserve">, továbbá </w:t>
      </w:r>
      <w:r w:rsidR="003076A4" w:rsidRPr="00EE4547">
        <w:rPr>
          <w:rFonts w:eastAsiaTheme="minorHAnsi"/>
          <w:iCs w:val="0"/>
          <w:color w:val="auto"/>
          <w:szCs w:val="24"/>
        </w:rPr>
        <w:t>a HungaroControl Zrt. által vállalkozási szerz</w:t>
      </w:r>
      <w:r w:rsidR="00085AF0" w:rsidRPr="00EE4547">
        <w:rPr>
          <w:rFonts w:eastAsiaTheme="minorHAnsi"/>
          <w:iCs w:val="0"/>
          <w:color w:val="auto"/>
          <w:szCs w:val="24"/>
        </w:rPr>
        <w:t>ő</w:t>
      </w:r>
      <w:r w:rsidR="003076A4" w:rsidRPr="00EE4547">
        <w:rPr>
          <w:rFonts w:eastAsiaTheme="minorHAnsi"/>
          <w:iCs w:val="0"/>
          <w:color w:val="auto"/>
          <w:szCs w:val="24"/>
        </w:rPr>
        <w:t>dés keretében igénybe vett kalibrálási szolgáltatások</w:t>
      </w:r>
      <w:r w:rsidR="003076A4" w:rsidRPr="00EE4547">
        <w:rPr>
          <w:bCs/>
          <w:szCs w:val="24"/>
        </w:rPr>
        <w:t xml:space="preserve"> </w:t>
      </w:r>
      <w:r w:rsidR="003076A4" w:rsidRPr="00EE4547">
        <w:rPr>
          <w:rFonts w:eastAsiaTheme="minorHAnsi"/>
          <w:iCs w:val="0"/>
          <w:color w:val="auto"/>
          <w:szCs w:val="24"/>
        </w:rPr>
        <w:t>során keletkezett károkat is.</w:t>
      </w:r>
    </w:p>
    <w:p w14:paraId="5F3027B5" w14:textId="77777777" w:rsidR="001512CF" w:rsidRDefault="001512CF" w:rsidP="001512CF">
      <w:pPr>
        <w:tabs>
          <w:tab w:val="right" w:leader="dot" w:pos="6390"/>
        </w:tabs>
        <w:ind w:left="648"/>
        <w:jc w:val="both"/>
        <w:rPr>
          <w:bCs/>
          <w:iCs w:val="0"/>
          <w:szCs w:val="24"/>
        </w:rPr>
      </w:pPr>
    </w:p>
    <w:p w14:paraId="605BA322" w14:textId="77777777" w:rsidR="00BF502A" w:rsidRPr="00EE4547" w:rsidRDefault="0032580D" w:rsidP="001512CF">
      <w:pPr>
        <w:tabs>
          <w:tab w:val="right" w:leader="dot" w:pos="6390"/>
        </w:tabs>
        <w:ind w:left="648"/>
        <w:jc w:val="both"/>
        <w:rPr>
          <w:bCs/>
          <w:iCs w:val="0"/>
          <w:szCs w:val="24"/>
        </w:rPr>
      </w:pPr>
      <w:r w:rsidRPr="00EE4547">
        <w:rPr>
          <w:bCs/>
          <w:iCs w:val="0"/>
          <w:szCs w:val="24"/>
        </w:rPr>
        <w:t xml:space="preserve">A Szerződés szerinti biztosítási fedezet kiterjed az esetleges erőszakos cselekményekre (háborús kockázatokra) is, összhangban </w:t>
      </w:r>
      <w:r w:rsidRPr="00EE4547">
        <w:rPr>
          <w:bCs/>
          <w:i/>
          <w:iCs w:val="0"/>
          <w:szCs w:val="24"/>
        </w:rPr>
        <w:t>a légiközlekedési kötelező felelősségbiztosításról</w:t>
      </w:r>
      <w:r w:rsidRPr="00EE4547">
        <w:rPr>
          <w:bCs/>
          <w:iCs w:val="0"/>
          <w:szCs w:val="24"/>
        </w:rPr>
        <w:t xml:space="preserve"> szóló 39/2001. (III. 5.) Korm. rendelet 6. §-ával.</w:t>
      </w:r>
    </w:p>
    <w:p w14:paraId="55703A2C" w14:textId="77777777" w:rsidR="001512CF" w:rsidRDefault="001512CF" w:rsidP="001512CF">
      <w:pPr>
        <w:tabs>
          <w:tab w:val="right" w:leader="dot" w:pos="6390"/>
        </w:tabs>
        <w:ind w:left="648"/>
        <w:jc w:val="both"/>
        <w:rPr>
          <w:bCs/>
          <w:iCs w:val="0"/>
          <w:szCs w:val="24"/>
        </w:rPr>
      </w:pPr>
    </w:p>
    <w:p w14:paraId="368E2FDC" w14:textId="3AD21B9C" w:rsidR="0032580D" w:rsidRPr="00EE4547" w:rsidRDefault="0032580D" w:rsidP="001512CF">
      <w:pPr>
        <w:tabs>
          <w:tab w:val="right" w:leader="dot" w:pos="6390"/>
        </w:tabs>
        <w:ind w:left="648"/>
        <w:jc w:val="both"/>
        <w:rPr>
          <w:bCs/>
          <w:iCs w:val="0"/>
          <w:szCs w:val="24"/>
        </w:rPr>
      </w:pPr>
      <w:r w:rsidRPr="00EE4547">
        <w:rPr>
          <w:bCs/>
          <w:iCs w:val="0"/>
          <w:szCs w:val="24"/>
        </w:rPr>
        <w:t>A biztosítási fedezet halálesetre, testi sérülésre, a halálesettel és testi sérüléssel kapcsolatos sérelemdíjra, továbbá vagyonban felmerült tényleges kárra terjed ki</w:t>
      </w:r>
      <w:r w:rsidR="00E96342" w:rsidRPr="00EE4547">
        <w:rPr>
          <w:bCs/>
          <w:iCs w:val="0"/>
          <w:szCs w:val="24"/>
        </w:rPr>
        <w:t>, összhangban</w:t>
      </w:r>
      <w:r w:rsidRPr="00EE4547">
        <w:rPr>
          <w:bCs/>
          <w:iCs w:val="0"/>
          <w:szCs w:val="24"/>
        </w:rPr>
        <w:t xml:space="preserve"> </w:t>
      </w:r>
      <w:r w:rsidRPr="00EE4547">
        <w:rPr>
          <w:bCs/>
          <w:i/>
          <w:iCs w:val="0"/>
          <w:szCs w:val="24"/>
        </w:rPr>
        <w:t>a légiközlekedési kötelező felelősségbiztosításról</w:t>
      </w:r>
      <w:r w:rsidRPr="00EE4547">
        <w:rPr>
          <w:bCs/>
          <w:iCs w:val="0"/>
          <w:szCs w:val="24"/>
        </w:rPr>
        <w:t xml:space="preserve"> szóló 39/2001. (III. 5.) Korm. rendelet 1. § (6) és 1. § (7) bekezdés</w:t>
      </w:r>
      <w:r w:rsidR="00E96342" w:rsidRPr="00EE4547">
        <w:rPr>
          <w:bCs/>
          <w:iCs w:val="0"/>
          <w:szCs w:val="24"/>
        </w:rPr>
        <w:t>ében foglaltakkal</w:t>
      </w:r>
      <w:r w:rsidR="003727A1" w:rsidRPr="00EE4547">
        <w:rPr>
          <w:bCs/>
          <w:iCs w:val="0"/>
          <w:szCs w:val="24"/>
        </w:rPr>
        <w:t>.</w:t>
      </w:r>
    </w:p>
    <w:p w14:paraId="07CEE2F7" w14:textId="77777777" w:rsidR="0032580D" w:rsidRPr="00EE4547" w:rsidRDefault="0032580D" w:rsidP="001512CF">
      <w:pPr>
        <w:numPr>
          <w:ilvl w:val="1"/>
          <w:numId w:val="1"/>
        </w:numPr>
        <w:tabs>
          <w:tab w:val="right" w:leader="dot" w:pos="6390"/>
        </w:tabs>
        <w:jc w:val="both"/>
        <w:rPr>
          <w:b/>
          <w:bCs/>
          <w:iCs w:val="0"/>
          <w:szCs w:val="24"/>
        </w:rPr>
      </w:pPr>
      <w:r w:rsidRPr="00EE4547">
        <w:rPr>
          <w:b/>
          <w:bCs/>
          <w:szCs w:val="24"/>
        </w:rPr>
        <w:t xml:space="preserve">Biztosítási időszak: </w:t>
      </w:r>
      <w:r w:rsidRPr="00EE4547">
        <w:rPr>
          <w:bCs/>
          <w:szCs w:val="24"/>
        </w:rPr>
        <w:t>201</w:t>
      </w:r>
      <w:r w:rsidR="00081B95">
        <w:rPr>
          <w:bCs/>
          <w:szCs w:val="24"/>
        </w:rPr>
        <w:t>8</w:t>
      </w:r>
      <w:r w:rsidRPr="00EE4547">
        <w:rPr>
          <w:bCs/>
          <w:szCs w:val="24"/>
        </w:rPr>
        <w:t>. április 1-jén 00.00 órától 201</w:t>
      </w:r>
      <w:r w:rsidR="00081B95">
        <w:rPr>
          <w:bCs/>
          <w:szCs w:val="24"/>
        </w:rPr>
        <w:t>9</w:t>
      </w:r>
      <w:r w:rsidRPr="00EE4547">
        <w:rPr>
          <w:bCs/>
          <w:szCs w:val="24"/>
        </w:rPr>
        <w:t>. március 31-én 24.00 óráig tartó időszak (közép-európai idő szerint).</w:t>
      </w:r>
    </w:p>
    <w:p w14:paraId="26E5E19E" w14:textId="77777777" w:rsidR="005D6630" w:rsidRPr="00EE4547" w:rsidRDefault="005D6630" w:rsidP="001512CF">
      <w:pPr>
        <w:numPr>
          <w:ilvl w:val="1"/>
          <w:numId w:val="1"/>
        </w:numPr>
        <w:tabs>
          <w:tab w:val="right" w:leader="dot" w:pos="6390"/>
        </w:tabs>
        <w:jc w:val="both"/>
        <w:rPr>
          <w:b/>
          <w:bCs/>
          <w:iCs w:val="0"/>
          <w:szCs w:val="24"/>
        </w:rPr>
      </w:pPr>
      <w:r w:rsidRPr="00EE4547">
        <w:rPr>
          <w:b/>
          <w:bCs/>
          <w:szCs w:val="24"/>
        </w:rPr>
        <w:t>Biztosítási tartam:</w:t>
      </w:r>
      <w:r w:rsidR="007613D3" w:rsidRPr="00EE4547">
        <w:rPr>
          <w:bCs/>
          <w:iCs w:val="0"/>
          <w:szCs w:val="24"/>
        </w:rPr>
        <w:t xml:space="preserve"> határozott</w:t>
      </w:r>
      <w:r w:rsidR="006525CA" w:rsidRPr="00EE4547">
        <w:rPr>
          <w:bCs/>
          <w:iCs w:val="0"/>
          <w:szCs w:val="24"/>
        </w:rPr>
        <w:t>.</w:t>
      </w:r>
    </w:p>
    <w:p w14:paraId="5C0D339A" w14:textId="77777777" w:rsidR="0032580D" w:rsidRPr="00EE4547" w:rsidRDefault="0032580D" w:rsidP="001512CF">
      <w:pPr>
        <w:numPr>
          <w:ilvl w:val="1"/>
          <w:numId w:val="1"/>
        </w:numPr>
        <w:tabs>
          <w:tab w:val="right" w:leader="dot" w:pos="6390"/>
        </w:tabs>
        <w:jc w:val="both"/>
        <w:rPr>
          <w:bCs/>
          <w:iCs w:val="0"/>
          <w:szCs w:val="24"/>
        </w:rPr>
      </w:pPr>
      <w:r w:rsidRPr="00EE4547">
        <w:rPr>
          <w:b/>
          <w:bCs/>
          <w:szCs w:val="24"/>
        </w:rPr>
        <w:t>Kockázatviselés kezdete:</w:t>
      </w:r>
      <w:r w:rsidRPr="00EE4547">
        <w:rPr>
          <w:bCs/>
          <w:szCs w:val="24"/>
        </w:rPr>
        <w:t xml:space="preserve"> 201</w:t>
      </w:r>
      <w:r w:rsidR="00081B95">
        <w:rPr>
          <w:bCs/>
          <w:szCs w:val="24"/>
        </w:rPr>
        <w:t>8</w:t>
      </w:r>
      <w:r w:rsidRPr="00EE4547">
        <w:rPr>
          <w:bCs/>
          <w:szCs w:val="24"/>
        </w:rPr>
        <w:t>. április 1. 00.00 óra (közép-európai idő szerint).</w:t>
      </w:r>
    </w:p>
    <w:p w14:paraId="0181868C" w14:textId="77777777" w:rsidR="0032580D" w:rsidRPr="00EE4547" w:rsidRDefault="0032580D" w:rsidP="001512CF">
      <w:pPr>
        <w:numPr>
          <w:ilvl w:val="1"/>
          <w:numId w:val="1"/>
        </w:numPr>
        <w:tabs>
          <w:tab w:val="right" w:leader="dot" w:pos="6390"/>
        </w:tabs>
        <w:jc w:val="both"/>
        <w:rPr>
          <w:bCs/>
          <w:iCs w:val="0"/>
          <w:szCs w:val="24"/>
        </w:rPr>
      </w:pPr>
      <w:r w:rsidRPr="00EE4547">
        <w:rPr>
          <w:b/>
          <w:bCs/>
          <w:szCs w:val="24"/>
        </w:rPr>
        <w:t>Kockázatviselés vége:</w:t>
      </w:r>
      <w:r w:rsidRPr="00EE4547">
        <w:rPr>
          <w:bCs/>
          <w:szCs w:val="24"/>
        </w:rPr>
        <w:t xml:space="preserve"> 201</w:t>
      </w:r>
      <w:r w:rsidR="00081B95">
        <w:rPr>
          <w:bCs/>
          <w:szCs w:val="24"/>
        </w:rPr>
        <w:t>9</w:t>
      </w:r>
      <w:r w:rsidRPr="00EE4547">
        <w:rPr>
          <w:bCs/>
          <w:szCs w:val="24"/>
        </w:rPr>
        <w:t>. március 31. 24.00 óra (közép-európai idő szerint).</w:t>
      </w:r>
    </w:p>
    <w:p w14:paraId="6113560A" w14:textId="273BC2CE" w:rsidR="0032580D" w:rsidRPr="00EE4547" w:rsidRDefault="0032580D" w:rsidP="001512CF">
      <w:pPr>
        <w:numPr>
          <w:ilvl w:val="1"/>
          <w:numId w:val="1"/>
        </w:numPr>
        <w:tabs>
          <w:tab w:val="right" w:leader="dot" w:pos="6390"/>
        </w:tabs>
        <w:jc w:val="both"/>
        <w:rPr>
          <w:szCs w:val="24"/>
        </w:rPr>
      </w:pPr>
      <w:r w:rsidRPr="00EE4547">
        <w:rPr>
          <w:b/>
          <w:bCs/>
          <w:szCs w:val="24"/>
        </w:rPr>
        <w:t>Biztosítási összeg</w:t>
      </w:r>
      <w:r w:rsidRPr="00EE4547">
        <w:rPr>
          <w:bCs/>
          <w:szCs w:val="24"/>
        </w:rPr>
        <w:t>: USD 1.200.000.000,- (azaz egymilliárd-kettőszázmillió amerikai dollár) Biztosítási eseményenként, a Biztosítási időszakban a Biztosítási események számától függetlenül</w:t>
      </w:r>
      <w:r w:rsidRPr="00EE4547">
        <w:rPr>
          <w:szCs w:val="24"/>
        </w:rPr>
        <w:t>, de az AVN</w:t>
      </w:r>
      <w:r w:rsidR="00A011E5" w:rsidRPr="00EE4547">
        <w:rPr>
          <w:szCs w:val="24"/>
        </w:rPr>
        <w:t xml:space="preserve"> </w:t>
      </w:r>
      <w:r w:rsidRPr="00EE4547">
        <w:rPr>
          <w:szCs w:val="24"/>
        </w:rPr>
        <w:t xml:space="preserve">52G </w:t>
      </w:r>
      <w:r w:rsidR="00024A6D" w:rsidRPr="00EE4547">
        <w:rPr>
          <w:szCs w:val="24"/>
        </w:rPr>
        <w:t>z</w:t>
      </w:r>
      <w:r w:rsidRPr="00EE4547">
        <w:rPr>
          <w:szCs w:val="24"/>
        </w:rPr>
        <w:t>áradékra vonatkozóan a Biztosítási időszakra összesen. Az AVN</w:t>
      </w:r>
      <w:r w:rsidR="00A011E5" w:rsidRPr="00EE4547">
        <w:rPr>
          <w:szCs w:val="24"/>
        </w:rPr>
        <w:t xml:space="preserve"> </w:t>
      </w:r>
      <w:r w:rsidRPr="00EE4547">
        <w:rPr>
          <w:szCs w:val="24"/>
        </w:rPr>
        <w:t>52G záradék</w:t>
      </w:r>
      <w:r w:rsidR="00024A6D" w:rsidRPr="00EE4547">
        <w:rPr>
          <w:szCs w:val="24"/>
        </w:rPr>
        <w:t xml:space="preserve">ra vonatkozó </w:t>
      </w:r>
      <w:r w:rsidRPr="00EE4547">
        <w:rPr>
          <w:szCs w:val="24"/>
        </w:rPr>
        <w:t>limit részleges vagy teljes kimerülése esetében a Biztosító megteszi a szükséges lépéseket a viszontbiztosítók felé a limit eredeti szintre történő feltöltésére.</w:t>
      </w:r>
    </w:p>
    <w:p w14:paraId="3DD8ABC7" w14:textId="3AAD2351" w:rsidR="000B7849" w:rsidRPr="00EE4547" w:rsidRDefault="000B7849" w:rsidP="001512CF">
      <w:pPr>
        <w:widowControl/>
        <w:numPr>
          <w:ilvl w:val="1"/>
          <w:numId w:val="1"/>
        </w:numPr>
        <w:tabs>
          <w:tab w:val="right" w:leader="dot" w:pos="6390"/>
        </w:tabs>
        <w:autoSpaceDE/>
        <w:autoSpaceDN/>
        <w:jc w:val="both"/>
        <w:rPr>
          <w:bCs/>
          <w:szCs w:val="24"/>
        </w:rPr>
      </w:pPr>
      <w:r w:rsidRPr="00EE4547">
        <w:rPr>
          <w:b/>
          <w:szCs w:val="24"/>
        </w:rPr>
        <w:t>Biztosító további szolgáltatásai:</w:t>
      </w:r>
    </w:p>
    <w:p w14:paraId="3C42D70C" w14:textId="77777777" w:rsidR="000B7849" w:rsidRPr="00EE4547" w:rsidRDefault="000B7849" w:rsidP="001512CF">
      <w:pPr>
        <w:widowControl/>
        <w:numPr>
          <w:ilvl w:val="2"/>
          <w:numId w:val="1"/>
        </w:numPr>
        <w:autoSpaceDE/>
        <w:autoSpaceDN/>
        <w:jc w:val="both"/>
        <w:rPr>
          <w:bCs/>
          <w:szCs w:val="24"/>
        </w:rPr>
      </w:pPr>
      <w:r w:rsidRPr="00EE4547">
        <w:rPr>
          <w:szCs w:val="24"/>
        </w:rPr>
        <w:t>A Szerződés fedezete kiterjed a Biztosított által kifizetett vagy a Biztosítottnál felmerült váltságdíj</w:t>
      </w:r>
      <w:r w:rsidR="00024A6D" w:rsidRPr="00EE4547">
        <w:rPr>
          <w:szCs w:val="24"/>
        </w:rPr>
        <w:t>jal,</w:t>
      </w:r>
      <w:r w:rsidRPr="00EE4547">
        <w:rPr>
          <w:szCs w:val="24"/>
        </w:rPr>
        <w:t xml:space="preserve"> zsarolás</w:t>
      </w:r>
      <w:r w:rsidR="00024A6D" w:rsidRPr="00EE4547">
        <w:rPr>
          <w:szCs w:val="24"/>
        </w:rPr>
        <w:t>sal, illetve</w:t>
      </w:r>
      <w:r w:rsidRPr="00EE4547">
        <w:rPr>
          <w:szCs w:val="24"/>
        </w:rPr>
        <w:t xml:space="preserve"> gépeltérítéssel összefüggő költségek 95%-ának, de maximum USD 1.000.000,- </w:t>
      </w:r>
      <w:r w:rsidR="00E96342" w:rsidRPr="00EE4547">
        <w:rPr>
          <w:szCs w:val="24"/>
        </w:rPr>
        <w:t>(</w:t>
      </w:r>
      <w:r w:rsidR="00DB5C3E" w:rsidRPr="00EE4547">
        <w:rPr>
          <w:szCs w:val="24"/>
        </w:rPr>
        <w:t>azaz egymillió amerikai dollár</w:t>
      </w:r>
      <w:r w:rsidR="00E96342" w:rsidRPr="00EE4547">
        <w:rPr>
          <w:szCs w:val="24"/>
        </w:rPr>
        <w:t>)</w:t>
      </w:r>
      <w:r w:rsidR="00DB5C3E" w:rsidRPr="00EE4547">
        <w:rPr>
          <w:szCs w:val="24"/>
        </w:rPr>
        <w:t xml:space="preserve"> </w:t>
      </w:r>
      <w:r w:rsidRPr="00EE4547">
        <w:rPr>
          <w:szCs w:val="24"/>
        </w:rPr>
        <w:t xml:space="preserve">megtérítésére, Biztosítási eseményenként és a Biztosítási időszakra összesen. A fennmaradó 5% a Biztosított kockázata. </w:t>
      </w:r>
    </w:p>
    <w:p w14:paraId="6B40B475" w14:textId="77777777" w:rsidR="000B7849" w:rsidRPr="00EE4547" w:rsidRDefault="000B7849" w:rsidP="001512CF">
      <w:pPr>
        <w:widowControl/>
        <w:numPr>
          <w:ilvl w:val="2"/>
          <w:numId w:val="1"/>
        </w:numPr>
        <w:autoSpaceDE/>
        <w:autoSpaceDN/>
        <w:jc w:val="both"/>
        <w:rPr>
          <w:bCs/>
          <w:szCs w:val="24"/>
        </w:rPr>
      </w:pPr>
      <w:r w:rsidRPr="00EE4547">
        <w:rPr>
          <w:szCs w:val="24"/>
        </w:rPr>
        <w:t>Harmadik személyeknek térítendő költségek: A Szerződés fedezete kiterjed mindazon költségek 90%-</w:t>
      </w:r>
      <w:r w:rsidR="00024A6D" w:rsidRPr="00EE4547">
        <w:rPr>
          <w:szCs w:val="24"/>
        </w:rPr>
        <w:t>á</w:t>
      </w:r>
      <w:r w:rsidRPr="00EE4547">
        <w:rPr>
          <w:szCs w:val="24"/>
        </w:rPr>
        <w:t>nak megtérítésére, melyek megfizetéséért a Biztosított felelős és melyek közvetlenül abból következnek, hogy a Biztosított semmiféle formában nem képes légiforgalmi irányítói tevékenységet ellátni és nyújtani. A szolgáltatás felső határa jelen pont esetében USD 1.000.000,-</w:t>
      </w:r>
      <w:r w:rsidR="00AC37C6" w:rsidRPr="00EE4547">
        <w:rPr>
          <w:szCs w:val="24"/>
        </w:rPr>
        <w:t xml:space="preserve"> </w:t>
      </w:r>
      <w:r w:rsidR="00E96342" w:rsidRPr="00EE4547">
        <w:rPr>
          <w:szCs w:val="24"/>
        </w:rPr>
        <w:t>(</w:t>
      </w:r>
      <w:r w:rsidR="00AC37C6" w:rsidRPr="00EE4547">
        <w:rPr>
          <w:szCs w:val="24"/>
        </w:rPr>
        <w:t>azaz egymillió amerikai dollár</w:t>
      </w:r>
      <w:r w:rsidR="00E96342" w:rsidRPr="00EE4547">
        <w:rPr>
          <w:szCs w:val="24"/>
        </w:rPr>
        <w:t>)</w:t>
      </w:r>
      <w:r w:rsidRPr="00EE4547">
        <w:rPr>
          <w:szCs w:val="24"/>
        </w:rPr>
        <w:t xml:space="preserve"> Biztosítási eseményenként és a Biztosítási időszakra összesen. A fennmaradó 10% a Biztosított kockázata.</w:t>
      </w:r>
    </w:p>
    <w:p w14:paraId="2C57E930" w14:textId="77777777" w:rsidR="000B7849" w:rsidRPr="00EE4547" w:rsidRDefault="000B7849" w:rsidP="001512CF">
      <w:pPr>
        <w:widowControl/>
        <w:numPr>
          <w:ilvl w:val="2"/>
          <w:numId w:val="1"/>
        </w:numPr>
        <w:autoSpaceDE/>
        <w:autoSpaceDN/>
        <w:jc w:val="both"/>
        <w:rPr>
          <w:szCs w:val="24"/>
        </w:rPr>
      </w:pPr>
      <w:r w:rsidRPr="00EE4547">
        <w:rPr>
          <w:szCs w:val="24"/>
        </w:rPr>
        <w:t>A Szerződés fedezete kiterjed a Biztosítási eseményekkel összefüggő eljárási költségek fedezésére a Biztosítási összeg erejéig, azokban az esetekben, amikor a peres eljárások tárgya a Biztosított Tevékenységével összefüggő felelőssége.</w:t>
      </w:r>
    </w:p>
    <w:p w14:paraId="43999381" w14:textId="77777777" w:rsidR="000B7849" w:rsidRPr="00EE4547" w:rsidRDefault="0032580D" w:rsidP="001512CF">
      <w:pPr>
        <w:numPr>
          <w:ilvl w:val="1"/>
          <w:numId w:val="1"/>
        </w:numPr>
        <w:tabs>
          <w:tab w:val="left" w:pos="709"/>
          <w:tab w:val="right" w:leader="dot" w:pos="6390"/>
        </w:tabs>
        <w:jc w:val="both"/>
        <w:rPr>
          <w:b/>
          <w:bCs/>
          <w:iCs w:val="0"/>
          <w:szCs w:val="24"/>
        </w:rPr>
      </w:pPr>
      <w:r w:rsidRPr="00EE4547">
        <w:rPr>
          <w:b/>
          <w:bCs/>
          <w:szCs w:val="24"/>
        </w:rPr>
        <w:lastRenderedPageBreak/>
        <w:t>Önrészesedés</w:t>
      </w:r>
      <w:r w:rsidR="00221458" w:rsidRPr="00EE4547">
        <w:rPr>
          <w:b/>
          <w:bCs/>
          <w:szCs w:val="24"/>
        </w:rPr>
        <w:t xml:space="preserve"> (levonásos)</w:t>
      </w:r>
      <w:r w:rsidRPr="00EE4547">
        <w:rPr>
          <w:bCs/>
          <w:szCs w:val="24"/>
        </w:rPr>
        <w:t>: nincs</w:t>
      </w:r>
      <w:r w:rsidR="000B7849" w:rsidRPr="00EE4547">
        <w:rPr>
          <w:bCs/>
          <w:szCs w:val="24"/>
        </w:rPr>
        <w:t>, kivéve USA</w:t>
      </w:r>
      <w:r w:rsidR="00024A6D" w:rsidRPr="00EE4547">
        <w:rPr>
          <w:bCs/>
          <w:szCs w:val="24"/>
        </w:rPr>
        <w:t xml:space="preserve">, illetve </w:t>
      </w:r>
      <w:r w:rsidR="000B7849" w:rsidRPr="00EE4547">
        <w:rPr>
          <w:bCs/>
          <w:szCs w:val="24"/>
        </w:rPr>
        <w:t>Kanada joghatóság</w:t>
      </w:r>
      <w:r w:rsidR="00AC37C6" w:rsidRPr="00EE4547">
        <w:rPr>
          <w:bCs/>
          <w:szCs w:val="24"/>
        </w:rPr>
        <w:t>a</w:t>
      </w:r>
      <w:r w:rsidR="000B7849" w:rsidRPr="00EE4547">
        <w:rPr>
          <w:bCs/>
          <w:szCs w:val="24"/>
        </w:rPr>
        <w:t xml:space="preserve"> alatt érvényesített kárigények</w:t>
      </w:r>
      <w:r w:rsidR="00024A6D" w:rsidRPr="00EE4547">
        <w:rPr>
          <w:bCs/>
          <w:szCs w:val="24"/>
        </w:rPr>
        <w:t xml:space="preserve"> esetében</w:t>
      </w:r>
      <w:r w:rsidR="000B7849" w:rsidRPr="00EE4547">
        <w:rPr>
          <w:bCs/>
          <w:szCs w:val="24"/>
        </w:rPr>
        <w:t xml:space="preserve">, ahol a </w:t>
      </w:r>
      <w:r w:rsidR="00AC37C6" w:rsidRPr="00EE4547">
        <w:rPr>
          <w:bCs/>
          <w:szCs w:val="24"/>
        </w:rPr>
        <w:t>B</w:t>
      </w:r>
      <w:r w:rsidR="00AA29A8" w:rsidRPr="00EE4547">
        <w:rPr>
          <w:bCs/>
          <w:szCs w:val="24"/>
        </w:rPr>
        <w:t>iztosítási esemé</w:t>
      </w:r>
      <w:r w:rsidR="009B17A6" w:rsidRPr="00EE4547">
        <w:rPr>
          <w:bCs/>
          <w:szCs w:val="24"/>
        </w:rPr>
        <w:t xml:space="preserve">nnyel összefüggésben </w:t>
      </w:r>
      <w:r w:rsidR="00387733" w:rsidRPr="00EE4547">
        <w:rPr>
          <w:bCs/>
          <w:szCs w:val="24"/>
        </w:rPr>
        <w:t>érvényesített</w:t>
      </w:r>
      <w:r w:rsidR="009B17A6" w:rsidRPr="00EE4547">
        <w:rPr>
          <w:bCs/>
          <w:szCs w:val="24"/>
        </w:rPr>
        <w:t xml:space="preserve"> igény (biztosítási szolgáltatás iránti igény)</w:t>
      </w:r>
      <w:r w:rsidR="000B7849" w:rsidRPr="00EE4547">
        <w:rPr>
          <w:bCs/>
          <w:szCs w:val="24"/>
        </w:rPr>
        <w:t xml:space="preserve"> 5%-a </w:t>
      </w:r>
      <w:r w:rsidR="00AC37C6" w:rsidRPr="00EE4547">
        <w:rPr>
          <w:bCs/>
          <w:szCs w:val="24"/>
        </w:rPr>
        <w:t>B</w:t>
      </w:r>
      <w:r w:rsidR="00AA29A8" w:rsidRPr="00EE4547">
        <w:rPr>
          <w:bCs/>
          <w:szCs w:val="24"/>
        </w:rPr>
        <w:t xml:space="preserve">iztosítási </w:t>
      </w:r>
      <w:r w:rsidR="000B7849" w:rsidRPr="00EE4547">
        <w:rPr>
          <w:bCs/>
          <w:szCs w:val="24"/>
        </w:rPr>
        <w:t>eseményenként.</w:t>
      </w:r>
    </w:p>
    <w:p w14:paraId="75BC971F" w14:textId="77777777" w:rsidR="006A5329" w:rsidRPr="00EE4547" w:rsidRDefault="006A5329" w:rsidP="001512CF">
      <w:pPr>
        <w:tabs>
          <w:tab w:val="left" w:pos="709"/>
          <w:tab w:val="right" w:leader="dot" w:pos="6390"/>
        </w:tabs>
        <w:ind w:left="648"/>
        <w:jc w:val="both"/>
        <w:rPr>
          <w:b/>
          <w:bCs/>
          <w:iCs w:val="0"/>
          <w:szCs w:val="24"/>
        </w:rPr>
      </w:pPr>
    </w:p>
    <w:p w14:paraId="5EFE899B" w14:textId="77777777" w:rsidR="0032580D" w:rsidRPr="00EE4547" w:rsidRDefault="0032580D" w:rsidP="001512CF">
      <w:pPr>
        <w:numPr>
          <w:ilvl w:val="0"/>
          <w:numId w:val="1"/>
        </w:numPr>
        <w:tabs>
          <w:tab w:val="right" w:leader="dot" w:pos="6390"/>
        </w:tabs>
        <w:jc w:val="both"/>
        <w:rPr>
          <w:b/>
          <w:bCs/>
          <w:iCs w:val="0"/>
          <w:smallCaps/>
          <w:szCs w:val="24"/>
        </w:rPr>
      </w:pPr>
      <w:r w:rsidRPr="00EE4547">
        <w:rPr>
          <w:b/>
          <w:bCs/>
          <w:smallCaps/>
          <w:szCs w:val="24"/>
        </w:rPr>
        <w:t>Biztosítás tárgya</w:t>
      </w:r>
    </w:p>
    <w:p w14:paraId="65F1D733" w14:textId="27EB441F" w:rsidR="0032580D" w:rsidRPr="00EE4547" w:rsidRDefault="0032580D" w:rsidP="001512CF">
      <w:pPr>
        <w:tabs>
          <w:tab w:val="right" w:leader="dot" w:pos="6390"/>
        </w:tabs>
        <w:ind w:left="709"/>
        <w:jc w:val="both"/>
        <w:rPr>
          <w:bCs/>
          <w:iCs w:val="0"/>
          <w:szCs w:val="24"/>
        </w:rPr>
      </w:pPr>
      <w:r w:rsidRPr="00EE4547">
        <w:rPr>
          <w:bCs/>
          <w:szCs w:val="24"/>
        </w:rPr>
        <w:t>Biztosító a Szerződésben meghatározott mértékben, földrajzi korlátozás nélkül köteles Biztosított helyett</w:t>
      </w:r>
      <w:r w:rsidRPr="00EE4547">
        <w:rPr>
          <w:szCs w:val="24"/>
        </w:rPr>
        <w:t xml:space="preserve"> </w:t>
      </w:r>
      <w:r w:rsidRPr="00EE4547">
        <w:rPr>
          <w:bCs/>
          <w:szCs w:val="24"/>
        </w:rPr>
        <w:t xml:space="preserve">helyt állni </w:t>
      </w:r>
      <w:r w:rsidRPr="00EE4547">
        <w:rPr>
          <w:szCs w:val="24"/>
        </w:rPr>
        <w:t xml:space="preserve">a </w:t>
      </w:r>
      <w:r w:rsidRPr="00EE4547">
        <w:rPr>
          <w:bCs/>
          <w:szCs w:val="24"/>
        </w:rPr>
        <w:t>Biztosítási időszak</w:t>
      </w:r>
      <w:r w:rsidRPr="00EE4547">
        <w:rPr>
          <w:szCs w:val="24"/>
        </w:rPr>
        <w:t xml:space="preserve"> alatt bekövetkezett </w:t>
      </w:r>
      <w:r w:rsidRPr="00EE4547">
        <w:rPr>
          <w:bCs/>
          <w:szCs w:val="24"/>
        </w:rPr>
        <w:t xml:space="preserve">Biztosítási eseménnyel összefüggésben. </w:t>
      </w:r>
    </w:p>
    <w:p w14:paraId="09D99BD8" w14:textId="77777777" w:rsidR="00AD1497" w:rsidRPr="00EE4547" w:rsidRDefault="00AD1497" w:rsidP="001512CF">
      <w:pPr>
        <w:widowControl/>
        <w:autoSpaceDE/>
        <w:autoSpaceDN/>
        <w:rPr>
          <w:b/>
          <w:bCs/>
          <w:smallCaps/>
          <w:szCs w:val="24"/>
        </w:rPr>
      </w:pPr>
    </w:p>
    <w:p w14:paraId="7C3C588D" w14:textId="77777777" w:rsidR="0032580D" w:rsidRPr="00EE4547" w:rsidRDefault="0032580D" w:rsidP="001512CF">
      <w:pPr>
        <w:numPr>
          <w:ilvl w:val="0"/>
          <w:numId w:val="1"/>
        </w:numPr>
        <w:tabs>
          <w:tab w:val="right" w:leader="dot" w:pos="6390"/>
        </w:tabs>
        <w:jc w:val="both"/>
        <w:rPr>
          <w:b/>
          <w:bCs/>
          <w:iCs w:val="0"/>
          <w:smallCaps/>
          <w:szCs w:val="24"/>
        </w:rPr>
      </w:pPr>
      <w:r w:rsidRPr="00EE4547">
        <w:rPr>
          <w:b/>
          <w:bCs/>
          <w:smallCaps/>
          <w:szCs w:val="24"/>
        </w:rPr>
        <w:t>Biztosítási díj és fizetési feltételek</w:t>
      </w:r>
    </w:p>
    <w:p w14:paraId="321E0412" w14:textId="07A1276A" w:rsidR="002455B4" w:rsidRDefault="002455B4" w:rsidP="001512CF">
      <w:pPr>
        <w:numPr>
          <w:ilvl w:val="1"/>
          <w:numId w:val="1"/>
        </w:numPr>
        <w:tabs>
          <w:tab w:val="right" w:leader="dot" w:pos="6390"/>
        </w:tabs>
        <w:jc w:val="both"/>
        <w:rPr>
          <w:bCs/>
          <w:szCs w:val="24"/>
        </w:rPr>
      </w:pPr>
      <w:r w:rsidRPr="00EE4547">
        <w:rPr>
          <w:bCs/>
          <w:szCs w:val="24"/>
        </w:rPr>
        <w:t xml:space="preserve">Szerződő Felek a jelen Szerződés alapján Biztosítót megillető biztosítási díjat nettó </w:t>
      </w:r>
      <w:r w:rsidRPr="00EE4547">
        <w:rPr>
          <w:b/>
          <w:bCs/>
          <w:szCs w:val="24"/>
        </w:rPr>
        <w:t>USD …,- azaz … amerikai dollárban</w:t>
      </w:r>
      <w:r w:rsidRPr="00EE4547">
        <w:rPr>
          <w:bCs/>
          <w:szCs w:val="24"/>
        </w:rPr>
        <w:t xml:space="preserve"> határozzák meg.</w:t>
      </w:r>
    </w:p>
    <w:p w14:paraId="5355FF77" w14:textId="77777777" w:rsidR="00A65306" w:rsidRPr="00EE4547" w:rsidRDefault="00A65306" w:rsidP="00A65306">
      <w:pPr>
        <w:tabs>
          <w:tab w:val="right" w:leader="dot" w:pos="6390"/>
        </w:tabs>
        <w:ind w:left="648"/>
        <w:jc w:val="both"/>
        <w:rPr>
          <w:bCs/>
          <w:szCs w:val="24"/>
        </w:rPr>
      </w:pPr>
    </w:p>
    <w:p w14:paraId="448F0147" w14:textId="0CBB3F5D" w:rsidR="002455B4" w:rsidRPr="00A65306" w:rsidRDefault="002455B4" w:rsidP="001512CF">
      <w:pPr>
        <w:numPr>
          <w:ilvl w:val="1"/>
          <w:numId w:val="1"/>
        </w:numPr>
        <w:tabs>
          <w:tab w:val="right" w:leader="dot" w:pos="6390"/>
        </w:tabs>
        <w:jc w:val="both"/>
        <w:rPr>
          <w:bCs/>
          <w:iCs w:val="0"/>
          <w:szCs w:val="24"/>
        </w:rPr>
      </w:pPr>
      <w:r w:rsidRPr="00EE4547">
        <w:rPr>
          <w:bCs/>
          <w:szCs w:val="24"/>
        </w:rPr>
        <w:t>A Szerződés hatályának időtartama alatt Biztosító nem jogosult a biztosítási díj változtatására, kivéve a Biztosító által az ajánlat</w:t>
      </w:r>
      <w:r w:rsidR="001512CF">
        <w:rPr>
          <w:bCs/>
          <w:szCs w:val="24"/>
        </w:rPr>
        <w:t>á</w:t>
      </w:r>
      <w:r w:rsidRPr="00EE4547">
        <w:rPr>
          <w:bCs/>
          <w:szCs w:val="24"/>
        </w:rPr>
        <w:t>hoz csatolt viszontbiztosítási feltételekben konkrétan meghatározott eseteket.</w:t>
      </w:r>
    </w:p>
    <w:p w14:paraId="2536621B" w14:textId="77777777" w:rsidR="00A65306" w:rsidRPr="00EE4547" w:rsidRDefault="00A65306" w:rsidP="00A65306">
      <w:pPr>
        <w:tabs>
          <w:tab w:val="right" w:leader="dot" w:pos="6390"/>
        </w:tabs>
        <w:ind w:left="648"/>
        <w:jc w:val="both"/>
        <w:rPr>
          <w:bCs/>
          <w:iCs w:val="0"/>
          <w:szCs w:val="24"/>
        </w:rPr>
      </w:pPr>
    </w:p>
    <w:p w14:paraId="3D30D95C" w14:textId="6CF51C8E" w:rsidR="007371BD" w:rsidRDefault="005838DB" w:rsidP="001512CF">
      <w:pPr>
        <w:pStyle w:val="Listaszerbekezds"/>
        <w:numPr>
          <w:ilvl w:val="1"/>
          <w:numId w:val="1"/>
        </w:numPr>
        <w:tabs>
          <w:tab w:val="right" w:leader="dot" w:pos="6390"/>
        </w:tabs>
        <w:jc w:val="both"/>
        <w:rPr>
          <w:bCs/>
          <w:szCs w:val="24"/>
        </w:rPr>
      </w:pPr>
      <w:r w:rsidRPr="00EE4547">
        <w:rPr>
          <w:bCs/>
          <w:szCs w:val="24"/>
        </w:rPr>
        <w:t xml:space="preserve">A biztosítási díj fizetése </w:t>
      </w:r>
      <w:r w:rsidR="00286052">
        <w:rPr>
          <w:bCs/>
          <w:szCs w:val="24"/>
        </w:rPr>
        <w:t>negyed</w:t>
      </w:r>
      <w:r w:rsidRPr="00EE4547">
        <w:rPr>
          <w:bCs/>
          <w:szCs w:val="24"/>
        </w:rPr>
        <w:t xml:space="preserve">évente, </w:t>
      </w:r>
      <w:r w:rsidR="00A36A30" w:rsidRPr="00EE4547">
        <w:rPr>
          <w:bCs/>
          <w:szCs w:val="24"/>
        </w:rPr>
        <w:t>a</w:t>
      </w:r>
      <w:r w:rsidR="00E57F7E" w:rsidRPr="00EE4547">
        <w:rPr>
          <w:bCs/>
          <w:szCs w:val="24"/>
        </w:rPr>
        <w:t xml:space="preserve"> Biztosító</w:t>
      </w:r>
      <w:r w:rsidR="006B5D92" w:rsidRPr="00EE4547">
        <w:rPr>
          <w:bCs/>
          <w:szCs w:val="24"/>
        </w:rPr>
        <w:t xml:space="preserve"> </w:t>
      </w:r>
      <w:r w:rsidRPr="00EE4547">
        <w:rPr>
          <w:bCs/>
          <w:szCs w:val="24"/>
        </w:rPr>
        <w:t xml:space="preserve">által kibocsátott számla alapján amerikai dollárban (USD) történik. </w:t>
      </w:r>
      <w:r w:rsidR="009A7DFC" w:rsidRPr="00F9047B">
        <w:rPr>
          <w:bCs/>
          <w:szCs w:val="24"/>
        </w:rPr>
        <w:t xml:space="preserve">A Biztosított a Szerződésben rögzített ellenértéket kizárólag az </w:t>
      </w:r>
      <w:r w:rsidR="009A7DFC">
        <w:rPr>
          <w:bCs/>
          <w:szCs w:val="24"/>
        </w:rPr>
        <w:t>… részére</w:t>
      </w:r>
      <w:r w:rsidR="009A7DFC" w:rsidRPr="00F9047B">
        <w:rPr>
          <w:bCs/>
          <w:szCs w:val="24"/>
        </w:rPr>
        <w:t xml:space="preserve"> teljesíti.</w:t>
      </w:r>
      <w:r w:rsidR="009A7DFC">
        <w:rPr>
          <w:bCs/>
          <w:szCs w:val="24"/>
        </w:rPr>
        <w:t xml:space="preserve"> </w:t>
      </w:r>
      <w:r w:rsidRPr="00EE4547">
        <w:rPr>
          <w:bCs/>
          <w:szCs w:val="24"/>
        </w:rPr>
        <w:t>A Biztosító 201</w:t>
      </w:r>
      <w:r w:rsidR="00D8224A">
        <w:rPr>
          <w:bCs/>
          <w:szCs w:val="24"/>
        </w:rPr>
        <w:t>8</w:t>
      </w:r>
      <w:r w:rsidRPr="00EE4547">
        <w:rPr>
          <w:bCs/>
          <w:szCs w:val="24"/>
        </w:rPr>
        <w:t xml:space="preserve">. </w:t>
      </w:r>
      <w:r w:rsidR="00B3643C" w:rsidRPr="00EE4547">
        <w:rPr>
          <w:bCs/>
          <w:szCs w:val="24"/>
        </w:rPr>
        <w:t xml:space="preserve">április </w:t>
      </w:r>
      <w:r w:rsidR="00D8224A">
        <w:rPr>
          <w:bCs/>
          <w:szCs w:val="24"/>
        </w:rPr>
        <w:t>..</w:t>
      </w:r>
      <w:r w:rsidR="00B3643C" w:rsidRPr="00EE4547">
        <w:rPr>
          <w:bCs/>
          <w:szCs w:val="24"/>
        </w:rPr>
        <w:t>.</w:t>
      </w:r>
      <w:r w:rsidRPr="00EE4547">
        <w:rPr>
          <w:bCs/>
          <w:szCs w:val="24"/>
        </w:rPr>
        <w:t xml:space="preserve"> napját követően, a hatályos jogszabályok figyelembevételével jogosult számlát kiállítani.</w:t>
      </w:r>
    </w:p>
    <w:p w14:paraId="325E7289" w14:textId="77777777" w:rsidR="00A65306" w:rsidRPr="00EE4547" w:rsidRDefault="00A65306" w:rsidP="00A65306">
      <w:pPr>
        <w:pStyle w:val="Listaszerbekezds"/>
        <w:tabs>
          <w:tab w:val="right" w:leader="dot" w:pos="6390"/>
        </w:tabs>
        <w:ind w:left="648"/>
        <w:jc w:val="both"/>
        <w:rPr>
          <w:bCs/>
          <w:szCs w:val="24"/>
        </w:rPr>
      </w:pPr>
    </w:p>
    <w:p w14:paraId="160F6CBA" w14:textId="26D29782" w:rsidR="002455B4" w:rsidRDefault="002455B4" w:rsidP="001512CF">
      <w:pPr>
        <w:numPr>
          <w:ilvl w:val="1"/>
          <w:numId w:val="1"/>
        </w:numPr>
        <w:tabs>
          <w:tab w:val="right" w:leader="dot" w:pos="6390"/>
        </w:tabs>
        <w:jc w:val="both"/>
        <w:rPr>
          <w:bCs/>
          <w:szCs w:val="24"/>
        </w:rPr>
      </w:pPr>
      <w:r w:rsidRPr="00EE4547">
        <w:rPr>
          <w:bCs/>
          <w:szCs w:val="24"/>
        </w:rPr>
        <w:t xml:space="preserve">Biztosított a biztosítási díjat átutalással </w:t>
      </w:r>
      <w:r w:rsidRPr="00EE4547">
        <w:rPr>
          <w:bCs/>
          <w:i/>
          <w:szCs w:val="24"/>
        </w:rPr>
        <w:t>a közbeszerzésekről</w:t>
      </w:r>
      <w:r w:rsidRPr="00EE4547">
        <w:rPr>
          <w:bCs/>
          <w:szCs w:val="24"/>
        </w:rPr>
        <w:t xml:space="preserve"> szóló 2015. évi CXLIII. törvény (a továbbiakban: </w:t>
      </w:r>
      <w:r w:rsidRPr="00EE4547">
        <w:rPr>
          <w:b/>
          <w:bCs/>
          <w:szCs w:val="24"/>
        </w:rPr>
        <w:t>Kbt</w:t>
      </w:r>
      <w:r w:rsidRPr="00EE4547">
        <w:rPr>
          <w:bCs/>
          <w:szCs w:val="24"/>
        </w:rPr>
        <w:t xml:space="preserve">.) 135. § (1) és (6) bekezdése és </w:t>
      </w:r>
      <w:r w:rsidRPr="00EE4547">
        <w:rPr>
          <w:bCs/>
          <w:i/>
          <w:szCs w:val="24"/>
        </w:rPr>
        <w:t>az adózás rendjéről</w:t>
      </w:r>
      <w:r w:rsidRPr="00EE4547">
        <w:rPr>
          <w:bCs/>
          <w:szCs w:val="24"/>
        </w:rPr>
        <w:t xml:space="preserve"> szóló 2003. évi XCII. törvény 36/A §-a szerint, a számla kézhezvételtől számított </w:t>
      </w:r>
      <w:r w:rsidR="00286052">
        <w:rPr>
          <w:bCs/>
          <w:szCs w:val="24"/>
        </w:rPr>
        <w:t>30</w:t>
      </w:r>
      <w:r w:rsidR="004F01E3" w:rsidRPr="00EE4547">
        <w:rPr>
          <w:bCs/>
          <w:szCs w:val="24"/>
        </w:rPr>
        <w:t xml:space="preserve"> </w:t>
      </w:r>
      <w:r w:rsidRPr="00EE4547">
        <w:rPr>
          <w:bCs/>
          <w:szCs w:val="24"/>
        </w:rPr>
        <w:t>naptári napon belül egyenlíti ki. Amennyiben a számla jogszabályi, illetve egyéb hiányossága (pl. szerződésszám, beszerzési rendelés szám), hibája folytán nem könyvelhető vagy nem befogadható, Biztosított a számlát visszaküldi. Ebben az esetben a fizetési határidő a megfelelően javított számla kézhezvételétől számítódik.</w:t>
      </w:r>
    </w:p>
    <w:p w14:paraId="6C5CCB9B" w14:textId="77777777" w:rsidR="00A65306" w:rsidRPr="00EE4547" w:rsidRDefault="00A65306" w:rsidP="00A65306">
      <w:pPr>
        <w:tabs>
          <w:tab w:val="right" w:leader="dot" w:pos="6390"/>
        </w:tabs>
        <w:ind w:left="648"/>
        <w:jc w:val="both"/>
        <w:rPr>
          <w:bCs/>
          <w:szCs w:val="24"/>
        </w:rPr>
      </w:pPr>
    </w:p>
    <w:p w14:paraId="68CAC7ED" w14:textId="780B19A9" w:rsidR="002455B4" w:rsidRPr="00A4023B" w:rsidRDefault="002455B4" w:rsidP="001512CF">
      <w:pPr>
        <w:numPr>
          <w:ilvl w:val="1"/>
          <w:numId w:val="1"/>
        </w:numPr>
        <w:tabs>
          <w:tab w:val="right" w:leader="dot" w:pos="6390"/>
        </w:tabs>
        <w:jc w:val="both"/>
        <w:rPr>
          <w:bCs/>
          <w:iCs w:val="0"/>
          <w:szCs w:val="24"/>
        </w:rPr>
      </w:pPr>
      <w:r w:rsidRPr="00EE4547">
        <w:rPr>
          <w:bCs/>
          <w:szCs w:val="24"/>
        </w:rPr>
        <w:t xml:space="preserve">Biztosító által kibocsátott számlát tértivevényes ajánlott postai küldeményben Biztosított Pénzügyi-számviteli Osztályának, vagy a </w:t>
      </w:r>
      <w:hyperlink r:id="rId7" w:history="1">
        <w:r w:rsidRPr="00EE4547">
          <w:rPr>
            <w:rStyle w:val="Hiperhivatkozs"/>
            <w:bCs/>
            <w:szCs w:val="24"/>
          </w:rPr>
          <w:t>postazo@hungarocontrol.hu</w:t>
        </w:r>
      </w:hyperlink>
      <w:r w:rsidRPr="00EE4547">
        <w:rPr>
          <w:bCs/>
          <w:szCs w:val="24"/>
        </w:rPr>
        <w:t xml:space="preserve"> e-mail címre elektronikus számlaként történő megküldéssel, vagy személyesen, igazolt átvétellel Biztosított központi irattárába kell eljuttatni. A számlán vagy a számla mellékletén fel kell tüntetni jelen Szerződés belső azonosítására szolgáló szerződésszámát, továbbá a Biztosított kapcsolattartója által 201</w:t>
      </w:r>
      <w:r w:rsidR="007E6EED">
        <w:rPr>
          <w:bCs/>
          <w:szCs w:val="24"/>
        </w:rPr>
        <w:t>8</w:t>
      </w:r>
      <w:r w:rsidRPr="00EE4547">
        <w:rPr>
          <w:bCs/>
          <w:szCs w:val="24"/>
        </w:rPr>
        <w:t xml:space="preserve">. április </w:t>
      </w:r>
      <w:r w:rsidR="007E6EED">
        <w:rPr>
          <w:bCs/>
          <w:szCs w:val="24"/>
        </w:rPr>
        <w:t>…</w:t>
      </w:r>
      <w:r w:rsidRPr="00EE4547">
        <w:rPr>
          <w:bCs/>
          <w:szCs w:val="24"/>
        </w:rPr>
        <w:t>-ig megadott beszerzési rendelés számot.</w:t>
      </w:r>
    </w:p>
    <w:p w14:paraId="2D552DE4" w14:textId="77777777" w:rsidR="00A4023B" w:rsidRPr="00EE4547" w:rsidRDefault="00A4023B" w:rsidP="00A4023B">
      <w:pPr>
        <w:tabs>
          <w:tab w:val="right" w:leader="dot" w:pos="6390"/>
        </w:tabs>
        <w:ind w:left="648"/>
        <w:jc w:val="both"/>
        <w:rPr>
          <w:bCs/>
          <w:iCs w:val="0"/>
          <w:szCs w:val="24"/>
        </w:rPr>
      </w:pPr>
    </w:p>
    <w:p w14:paraId="4664BD51" w14:textId="77777777" w:rsidR="002455B4" w:rsidRPr="00EE4547" w:rsidRDefault="002455B4" w:rsidP="001512CF">
      <w:pPr>
        <w:numPr>
          <w:ilvl w:val="1"/>
          <w:numId w:val="1"/>
        </w:numPr>
        <w:tabs>
          <w:tab w:val="right" w:leader="dot" w:pos="6390"/>
        </w:tabs>
        <w:jc w:val="both"/>
        <w:rPr>
          <w:bCs/>
          <w:iCs w:val="0"/>
          <w:szCs w:val="24"/>
        </w:rPr>
      </w:pPr>
      <w:r w:rsidRPr="00EE4547">
        <w:rPr>
          <w:bCs/>
          <w:szCs w:val="24"/>
        </w:rPr>
        <w:t xml:space="preserve">Amennyiben Biztosított a biztosítási díj megfizetéssel késedelembe esik, a számlát kiállító Biztosító </w:t>
      </w:r>
      <w:r w:rsidR="00DC7B07" w:rsidRPr="00EE4547">
        <w:rPr>
          <w:bCs/>
          <w:i/>
          <w:szCs w:val="24"/>
        </w:rPr>
        <w:t>a Polgári Törvénykönyvről</w:t>
      </w:r>
      <w:r w:rsidR="00DC7B07" w:rsidRPr="00EE4547">
        <w:rPr>
          <w:bCs/>
          <w:szCs w:val="24"/>
        </w:rPr>
        <w:t xml:space="preserve"> szóló 2013. évi V. törvény (a továbbiakban: </w:t>
      </w:r>
      <w:r w:rsidR="00DC7B07" w:rsidRPr="00EE4547">
        <w:rPr>
          <w:b/>
          <w:bCs/>
          <w:szCs w:val="24"/>
        </w:rPr>
        <w:t>Ptk</w:t>
      </w:r>
      <w:r w:rsidR="00DC7B07" w:rsidRPr="00EE4547">
        <w:rPr>
          <w:bCs/>
          <w:szCs w:val="24"/>
        </w:rPr>
        <w:t xml:space="preserve">.) </w:t>
      </w:r>
      <w:r w:rsidRPr="00EE4547">
        <w:rPr>
          <w:bCs/>
          <w:szCs w:val="24"/>
        </w:rPr>
        <w:t>6:155. § (1) bekezdésében meghatározottak szerint</w:t>
      </w:r>
      <w:r w:rsidR="00DC7B07" w:rsidRPr="00EE4547">
        <w:rPr>
          <w:bCs/>
          <w:szCs w:val="24"/>
        </w:rPr>
        <w:t>i</w:t>
      </w:r>
      <w:r w:rsidRPr="00EE4547">
        <w:rPr>
          <w:bCs/>
          <w:szCs w:val="24"/>
        </w:rPr>
        <w:t xml:space="preserve"> késedelmi kamat </w:t>
      </w:r>
      <w:r w:rsidRPr="00EE4547">
        <w:rPr>
          <w:rFonts w:eastAsia="Calibri"/>
          <w:szCs w:val="24"/>
        </w:rPr>
        <w:t xml:space="preserve">és </w:t>
      </w:r>
      <w:r w:rsidRPr="00EE4547">
        <w:rPr>
          <w:rFonts w:eastAsia="Calibri"/>
          <w:i/>
          <w:szCs w:val="24"/>
        </w:rPr>
        <w:t>a behajtási költségátalányról</w:t>
      </w:r>
      <w:r w:rsidRPr="00EE4547">
        <w:rPr>
          <w:rFonts w:eastAsia="Calibri"/>
          <w:szCs w:val="24"/>
        </w:rPr>
        <w:t xml:space="preserve"> szóló 2016. évi IX. törvény 3. § (1) bekezdése szerinti behajtási költségátalány </w:t>
      </w:r>
      <w:r w:rsidRPr="00EE4547">
        <w:rPr>
          <w:bCs/>
          <w:szCs w:val="24"/>
        </w:rPr>
        <w:t>felszámítására jogosult.</w:t>
      </w:r>
    </w:p>
    <w:p w14:paraId="21BFADAF" w14:textId="77777777" w:rsidR="002455B4" w:rsidRPr="00EE4547" w:rsidRDefault="002455B4" w:rsidP="001512CF">
      <w:pPr>
        <w:tabs>
          <w:tab w:val="right" w:leader="dot" w:pos="6390"/>
        </w:tabs>
        <w:ind w:left="648"/>
        <w:jc w:val="both"/>
        <w:rPr>
          <w:bCs/>
          <w:szCs w:val="24"/>
        </w:rPr>
      </w:pPr>
      <w:r w:rsidRPr="00EE4547">
        <w:rPr>
          <w:bCs/>
          <w:szCs w:val="24"/>
        </w:rPr>
        <w:t>A késedelmi kamat mértéke a késedelemmel érintett naptári félév első napján érvényes az USD-t kibocsátó jegybank által meghatározott alapkamat 8 (nyolc) százalékponttal növelt értéke. A kamat számításakor a késedelemmel érintett naptári félév első napján érvényes jegybanki alapkamat irányadó az adott naptári félév teljes idejére.</w:t>
      </w:r>
    </w:p>
    <w:p w14:paraId="5176E392" w14:textId="77777777" w:rsidR="002455B4" w:rsidRDefault="002455B4" w:rsidP="001512CF">
      <w:pPr>
        <w:tabs>
          <w:tab w:val="right" w:leader="dot" w:pos="6390"/>
        </w:tabs>
        <w:ind w:left="648"/>
        <w:jc w:val="both"/>
        <w:rPr>
          <w:bCs/>
          <w:szCs w:val="24"/>
        </w:rPr>
      </w:pPr>
      <w:r w:rsidRPr="00EE4547">
        <w:rPr>
          <w:bCs/>
          <w:szCs w:val="24"/>
        </w:rPr>
        <w:t>Ha a Biztosított a biztosítási díj megfizetésével fizetési késedelembe esik, köteles az</w:t>
      </w:r>
      <w:r w:rsidR="00320136" w:rsidRPr="00EE4547">
        <w:rPr>
          <w:bCs/>
          <w:szCs w:val="24"/>
        </w:rPr>
        <w:t xml:space="preserve"> </w:t>
      </w:r>
      <w:r w:rsidR="00A36A30" w:rsidRPr="00EE4547">
        <w:rPr>
          <w:bCs/>
          <w:szCs w:val="24"/>
        </w:rPr>
        <w:t xml:space="preserve">érintett Biztosító </w:t>
      </w:r>
      <w:r w:rsidRPr="00EE4547">
        <w:rPr>
          <w:bCs/>
          <w:szCs w:val="24"/>
        </w:rPr>
        <w:t xml:space="preserve">részére a követelése behajtásával kapcsolatos költségei fedezésére negyven eurónak a Magyar Nemzeti Bank késedelmi kamatfizetési kötelezettség </w:t>
      </w:r>
      <w:r w:rsidRPr="00EE4547">
        <w:rPr>
          <w:bCs/>
          <w:szCs w:val="24"/>
        </w:rPr>
        <w:lastRenderedPageBreak/>
        <w:t>kezdőnapján érvényes hivatalos deviza-középárfolyama alapján meghatározott forintösszeget megfizetni.</w:t>
      </w:r>
    </w:p>
    <w:p w14:paraId="37CE4338" w14:textId="77777777" w:rsidR="00A4023B" w:rsidRPr="00EE4547" w:rsidRDefault="00A4023B" w:rsidP="00A4023B">
      <w:pPr>
        <w:tabs>
          <w:tab w:val="right" w:leader="dot" w:pos="6390"/>
        </w:tabs>
        <w:jc w:val="both"/>
        <w:rPr>
          <w:bCs/>
          <w:szCs w:val="24"/>
        </w:rPr>
      </w:pPr>
    </w:p>
    <w:p w14:paraId="59053F70" w14:textId="3E8B29FD" w:rsidR="002455B4" w:rsidRPr="00A4023B" w:rsidRDefault="002455B4" w:rsidP="001512CF">
      <w:pPr>
        <w:numPr>
          <w:ilvl w:val="1"/>
          <w:numId w:val="1"/>
        </w:numPr>
        <w:tabs>
          <w:tab w:val="right" w:leader="dot" w:pos="6390"/>
        </w:tabs>
        <w:jc w:val="both"/>
        <w:rPr>
          <w:bCs/>
          <w:iCs w:val="0"/>
          <w:szCs w:val="24"/>
        </w:rPr>
      </w:pPr>
      <w:r w:rsidRPr="00EE4547">
        <w:rPr>
          <w:szCs w:val="24"/>
        </w:rPr>
        <w:t>A Kbt. 136. § (1) bekezdés a) pontjával összhangban Biztosít</w:t>
      </w:r>
      <w:r w:rsidR="00622411">
        <w:rPr>
          <w:szCs w:val="24"/>
        </w:rPr>
        <w:t>ó</w:t>
      </w:r>
      <w:r w:rsidRPr="00EE4547">
        <w:rPr>
          <w:szCs w:val="24"/>
        </w:rPr>
        <w:t xml:space="preserve"> nem fizethet, illetve számolhat el a Szerződés teljesítésével összefüggésben olyan költségeket, amelyek a Kbt. 62. § (1) bekezdés k) pont ka)-kb)</w:t>
      </w:r>
      <w:r w:rsidRPr="00EE4547">
        <w:rPr>
          <w:i/>
          <w:szCs w:val="24"/>
        </w:rPr>
        <w:t xml:space="preserve"> </w:t>
      </w:r>
      <w:r w:rsidRPr="00EE4547">
        <w:rPr>
          <w:szCs w:val="24"/>
        </w:rPr>
        <w:t>alpontja szerinti feltételeknek nem megfelelő társaság tekintetében merülnek fel, és amelyek Biztosít</w:t>
      </w:r>
      <w:r w:rsidR="00622411">
        <w:rPr>
          <w:szCs w:val="24"/>
        </w:rPr>
        <w:t>ó</w:t>
      </w:r>
      <w:r w:rsidRPr="00EE4547">
        <w:rPr>
          <w:szCs w:val="24"/>
        </w:rPr>
        <w:t xml:space="preserve"> adóköteles jövedelmének csökkentésére alkalmasak.</w:t>
      </w:r>
    </w:p>
    <w:p w14:paraId="7EF59F72" w14:textId="77777777" w:rsidR="00A4023B" w:rsidRPr="00EE4547" w:rsidRDefault="00A4023B" w:rsidP="00A4023B">
      <w:pPr>
        <w:tabs>
          <w:tab w:val="right" w:leader="dot" w:pos="6390"/>
        </w:tabs>
        <w:ind w:left="648"/>
        <w:jc w:val="both"/>
        <w:rPr>
          <w:bCs/>
          <w:iCs w:val="0"/>
          <w:szCs w:val="24"/>
        </w:rPr>
      </w:pPr>
    </w:p>
    <w:p w14:paraId="395F9F01" w14:textId="7390F275" w:rsidR="00347697" w:rsidRPr="00A4023B" w:rsidRDefault="002455B4" w:rsidP="001512CF">
      <w:pPr>
        <w:numPr>
          <w:ilvl w:val="1"/>
          <w:numId w:val="1"/>
        </w:numPr>
        <w:tabs>
          <w:tab w:val="right" w:leader="dot" w:pos="6390"/>
        </w:tabs>
        <w:jc w:val="both"/>
        <w:rPr>
          <w:bCs/>
          <w:iCs w:val="0"/>
          <w:szCs w:val="24"/>
        </w:rPr>
      </w:pPr>
      <w:r w:rsidRPr="00EE4547">
        <w:rPr>
          <w:bCs/>
          <w:szCs w:val="24"/>
        </w:rPr>
        <w:t xml:space="preserve">A Kbt. 136. § (1) bekezdés b) </w:t>
      </w:r>
      <w:r w:rsidRPr="00EE4547">
        <w:rPr>
          <w:szCs w:val="24"/>
        </w:rPr>
        <w:t>pontjával összhangban</w:t>
      </w:r>
      <w:r w:rsidRPr="00EE4547">
        <w:rPr>
          <w:bCs/>
          <w:szCs w:val="24"/>
        </w:rPr>
        <w:t xml:space="preserve"> Biztosító kötelezettséget vállal arra, hogy a Szerződés teljesítésének teljes időtartama alatt tulajdonosi szerkezet</w:t>
      </w:r>
      <w:r w:rsidR="00622411">
        <w:rPr>
          <w:bCs/>
          <w:szCs w:val="24"/>
        </w:rPr>
        <w:t>é</w:t>
      </w:r>
      <w:r w:rsidRPr="00EE4547">
        <w:rPr>
          <w:bCs/>
          <w:szCs w:val="24"/>
        </w:rPr>
        <w:t>t Biztosított számára megismerhetővé teszi és a Kbt. 143. § (3) bekezdése szerinti ügyletekről Biztosítottat haladéktalanul értesít</w:t>
      </w:r>
      <w:r w:rsidR="005C3A01">
        <w:rPr>
          <w:bCs/>
          <w:szCs w:val="24"/>
        </w:rPr>
        <w:t>i</w:t>
      </w:r>
      <w:r w:rsidRPr="00EE4547">
        <w:rPr>
          <w:bCs/>
          <w:szCs w:val="24"/>
        </w:rPr>
        <w:t>.</w:t>
      </w:r>
    </w:p>
    <w:p w14:paraId="2FF2CC08" w14:textId="77777777" w:rsidR="00A4023B" w:rsidRPr="00EE4547" w:rsidRDefault="00A4023B" w:rsidP="00A4023B">
      <w:pPr>
        <w:tabs>
          <w:tab w:val="right" w:leader="dot" w:pos="6390"/>
        </w:tabs>
        <w:ind w:left="648"/>
        <w:jc w:val="both"/>
        <w:rPr>
          <w:bCs/>
          <w:iCs w:val="0"/>
          <w:szCs w:val="24"/>
        </w:rPr>
      </w:pPr>
    </w:p>
    <w:p w14:paraId="2463B1BF" w14:textId="77777777" w:rsidR="007371BD" w:rsidRPr="00D8022A" w:rsidRDefault="00A011E5" w:rsidP="001512CF">
      <w:pPr>
        <w:numPr>
          <w:ilvl w:val="1"/>
          <w:numId w:val="1"/>
        </w:numPr>
        <w:tabs>
          <w:tab w:val="right" w:leader="dot" w:pos="6390"/>
        </w:tabs>
        <w:jc w:val="both"/>
        <w:rPr>
          <w:bCs/>
          <w:szCs w:val="24"/>
        </w:rPr>
      </w:pPr>
      <w:r w:rsidRPr="00D8022A">
        <w:rPr>
          <w:bCs/>
          <w:szCs w:val="24"/>
        </w:rPr>
        <w:t xml:space="preserve">Szerződő </w:t>
      </w:r>
      <w:r w:rsidR="007613D3" w:rsidRPr="00D8022A">
        <w:rPr>
          <w:bCs/>
          <w:szCs w:val="24"/>
        </w:rPr>
        <w:t xml:space="preserve">Felek rögzítik, hogy a </w:t>
      </w:r>
      <w:r w:rsidRPr="00D8022A">
        <w:rPr>
          <w:bCs/>
          <w:szCs w:val="24"/>
        </w:rPr>
        <w:t>S</w:t>
      </w:r>
      <w:r w:rsidR="007613D3" w:rsidRPr="00D8022A">
        <w:rPr>
          <w:bCs/>
          <w:szCs w:val="24"/>
        </w:rPr>
        <w:t xml:space="preserve">zerződés valamennyi rendelkezését, egymással kölcsönösen egyeztetve, egyedileg megtárgyaltak, ezért a </w:t>
      </w:r>
      <w:r w:rsidRPr="00D8022A">
        <w:rPr>
          <w:bCs/>
          <w:szCs w:val="24"/>
        </w:rPr>
        <w:t>S</w:t>
      </w:r>
      <w:r w:rsidR="007613D3" w:rsidRPr="00D8022A">
        <w:rPr>
          <w:bCs/>
          <w:szCs w:val="24"/>
        </w:rPr>
        <w:t>zerződés nem általános szerződési feltételekkel jött létre.</w:t>
      </w:r>
    </w:p>
    <w:p w14:paraId="1FA6B1B3" w14:textId="77777777" w:rsidR="0032580D" w:rsidRPr="00EE4547" w:rsidRDefault="0032580D" w:rsidP="001512CF">
      <w:pPr>
        <w:tabs>
          <w:tab w:val="right" w:leader="dot" w:pos="6390"/>
        </w:tabs>
        <w:jc w:val="both"/>
        <w:rPr>
          <w:b/>
          <w:bCs/>
          <w:iCs w:val="0"/>
          <w:szCs w:val="24"/>
        </w:rPr>
      </w:pPr>
    </w:p>
    <w:p w14:paraId="58FBD42D" w14:textId="77777777" w:rsidR="0032580D" w:rsidRPr="00EE4547" w:rsidRDefault="0032580D" w:rsidP="001512CF">
      <w:pPr>
        <w:numPr>
          <w:ilvl w:val="0"/>
          <w:numId w:val="1"/>
        </w:numPr>
        <w:tabs>
          <w:tab w:val="right" w:leader="dot" w:pos="6390"/>
        </w:tabs>
        <w:jc w:val="both"/>
        <w:rPr>
          <w:b/>
          <w:bCs/>
          <w:iCs w:val="0"/>
          <w:smallCaps/>
          <w:szCs w:val="24"/>
        </w:rPr>
      </w:pPr>
      <w:r w:rsidRPr="00EE4547">
        <w:rPr>
          <w:b/>
          <w:bCs/>
          <w:smallCaps/>
          <w:szCs w:val="24"/>
        </w:rPr>
        <w:t>Kapcsolattartás</w:t>
      </w:r>
    </w:p>
    <w:p w14:paraId="5007AC5F" w14:textId="1AB26BD1" w:rsidR="0032580D" w:rsidRPr="00EE4547" w:rsidRDefault="0032580D" w:rsidP="001512CF">
      <w:pPr>
        <w:numPr>
          <w:ilvl w:val="1"/>
          <w:numId w:val="1"/>
        </w:numPr>
        <w:tabs>
          <w:tab w:val="right" w:leader="dot" w:pos="6390"/>
        </w:tabs>
        <w:jc w:val="both"/>
        <w:rPr>
          <w:bCs/>
          <w:iCs w:val="0"/>
          <w:szCs w:val="24"/>
        </w:rPr>
      </w:pPr>
      <w:r w:rsidRPr="00EE4547">
        <w:rPr>
          <w:bCs/>
          <w:szCs w:val="24"/>
        </w:rPr>
        <w:t>Biztosító részéről kapcsolattartásra kijelölt személy:</w:t>
      </w:r>
    </w:p>
    <w:p w14:paraId="516C932D" w14:textId="77777777" w:rsidR="0032580D" w:rsidRPr="00EE4547" w:rsidRDefault="0032580D" w:rsidP="001512CF">
      <w:pPr>
        <w:tabs>
          <w:tab w:val="left" w:pos="2410"/>
        </w:tabs>
        <w:ind w:left="851"/>
        <w:jc w:val="both"/>
        <w:rPr>
          <w:szCs w:val="24"/>
        </w:rPr>
      </w:pPr>
      <w:r w:rsidRPr="00EE4547">
        <w:rPr>
          <w:szCs w:val="24"/>
        </w:rPr>
        <w:t>név:</w:t>
      </w:r>
      <w:r w:rsidRPr="00EE4547">
        <w:rPr>
          <w:szCs w:val="24"/>
        </w:rPr>
        <w:tab/>
      </w:r>
      <w:r w:rsidR="000D54D9" w:rsidRPr="00EE4547">
        <w:rPr>
          <w:b/>
          <w:szCs w:val="24"/>
        </w:rPr>
        <w:t>…</w:t>
      </w:r>
    </w:p>
    <w:p w14:paraId="4D56F6F2" w14:textId="77777777" w:rsidR="0032580D" w:rsidRPr="00EE4547" w:rsidRDefault="0032580D" w:rsidP="001512CF">
      <w:pPr>
        <w:tabs>
          <w:tab w:val="left" w:pos="2410"/>
        </w:tabs>
        <w:ind w:left="851"/>
        <w:jc w:val="both"/>
        <w:rPr>
          <w:szCs w:val="24"/>
        </w:rPr>
      </w:pPr>
      <w:r w:rsidRPr="00EE4547">
        <w:rPr>
          <w:szCs w:val="24"/>
        </w:rPr>
        <w:t>tel:</w:t>
      </w:r>
      <w:r w:rsidRPr="00EE4547">
        <w:rPr>
          <w:szCs w:val="24"/>
        </w:rPr>
        <w:tab/>
      </w:r>
      <w:r w:rsidR="000D54D9" w:rsidRPr="00EE4547">
        <w:rPr>
          <w:szCs w:val="24"/>
        </w:rPr>
        <w:t>…</w:t>
      </w:r>
    </w:p>
    <w:p w14:paraId="1C4C7456" w14:textId="77777777" w:rsidR="0032580D" w:rsidRPr="00EE4547" w:rsidRDefault="0032580D" w:rsidP="001512CF">
      <w:pPr>
        <w:tabs>
          <w:tab w:val="left" w:pos="2410"/>
        </w:tabs>
        <w:ind w:left="851"/>
        <w:jc w:val="both"/>
        <w:rPr>
          <w:szCs w:val="24"/>
        </w:rPr>
      </w:pPr>
    </w:p>
    <w:p w14:paraId="3C17D997" w14:textId="77777777" w:rsidR="004878C9" w:rsidRPr="00EE4547" w:rsidRDefault="0032580D" w:rsidP="001512CF">
      <w:pPr>
        <w:tabs>
          <w:tab w:val="left" w:pos="2410"/>
        </w:tabs>
        <w:ind w:left="851"/>
        <w:jc w:val="both"/>
        <w:rPr>
          <w:szCs w:val="24"/>
        </w:rPr>
      </w:pPr>
      <w:r w:rsidRPr="00EE4547">
        <w:rPr>
          <w:szCs w:val="24"/>
        </w:rPr>
        <w:t>e-mail:</w:t>
      </w:r>
      <w:r w:rsidRPr="00EE4547">
        <w:rPr>
          <w:szCs w:val="24"/>
        </w:rPr>
        <w:tab/>
      </w:r>
      <w:r w:rsidR="000D54D9" w:rsidRPr="00EE4547">
        <w:rPr>
          <w:szCs w:val="24"/>
        </w:rPr>
        <w:t>…</w:t>
      </w:r>
    </w:p>
    <w:p w14:paraId="7A03413B" w14:textId="77777777" w:rsidR="0032580D" w:rsidRDefault="0032580D" w:rsidP="001512CF">
      <w:pPr>
        <w:tabs>
          <w:tab w:val="left" w:pos="2410"/>
        </w:tabs>
        <w:ind w:left="851"/>
        <w:jc w:val="both"/>
        <w:rPr>
          <w:szCs w:val="24"/>
        </w:rPr>
      </w:pPr>
      <w:r w:rsidRPr="00EE4547">
        <w:rPr>
          <w:szCs w:val="24"/>
        </w:rPr>
        <w:t>postai cím:</w:t>
      </w:r>
      <w:r w:rsidRPr="00EE4547">
        <w:rPr>
          <w:szCs w:val="24"/>
        </w:rPr>
        <w:tab/>
      </w:r>
      <w:r w:rsidR="000D54D9" w:rsidRPr="00EE4547">
        <w:rPr>
          <w:szCs w:val="24"/>
        </w:rPr>
        <w:t>…</w:t>
      </w:r>
    </w:p>
    <w:p w14:paraId="1B1CA92C" w14:textId="77777777" w:rsidR="00A4023B" w:rsidRPr="00EE4547" w:rsidRDefault="00A4023B" w:rsidP="00A4023B">
      <w:pPr>
        <w:tabs>
          <w:tab w:val="left" w:pos="2410"/>
        </w:tabs>
        <w:jc w:val="both"/>
        <w:rPr>
          <w:szCs w:val="24"/>
        </w:rPr>
      </w:pPr>
    </w:p>
    <w:p w14:paraId="69EA6A4B" w14:textId="49DEE766" w:rsidR="0032580D" w:rsidRPr="00EE4547" w:rsidRDefault="0032580D" w:rsidP="001512CF">
      <w:pPr>
        <w:numPr>
          <w:ilvl w:val="1"/>
          <w:numId w:val="1"/>
        </w:numPr>
        <w:tabs>
          <w:tab w:val="right" w:leader="dot" w:pos="6390"/>
        </w:tabs>
        <w:jc w:val="both"/>
        <w:rPr>
          <w:bCs/>
          <w:szCs w:val="24"/>
        </w:rPr>
      </w:pPr>
      <w:r w:rsidRPr="00EE4547">
        <w:rPr>
          <w:bCs/>
          <w:szCs w:val="24"/>
        </w:rPr>
        <w:t xml:space="preserve">Biztosított részéről kapcsolattartásra kijelölt </w:t>
      </w:r>
      <w:r w:rsidR="00A1795C">
        <w:rPr>
          <w:bCs/>
          <w:szCs w:val="24"/>
        </w:rPr>
        <w:t>képviselő</w:t>
      </w:r>
      <w:r w:rsidR="00A1795C">
        <w:rPr>
          <w:bCs/>
          <w:szCs w:val="24"/>
        </w:rPr>
        <w:t xml:space="preserve"> </w:t>
      </w:r>
      <w:r w:rsidR="00ED090E">
        <w:rPr>
          <w:bCs/>
          <w:szCs w:val="24"/>
        </w:rPr>
        <w:t xml:space="preserve">(a továbbiakban: </w:t>
      </w:r>
      <w:r w:rsidR="00ED090E" w:rsidRPr="0075290A">
        <w:rPr>
          <w:b/>
          <w:bCs/>
          <w:szCs w:val="24"/>
        </w:rPr>
        <w:t>Képviselő</w:t>
      </w:r>
      <w:r w:rsidR="00ED090E">
        <w:rPr>
          <w:bCs/>
          <w:szCs w:val="24"/>
        </w:rPr>
        <w:t>)</w:t>
      </w:r>
      <w:r w:rsidRPr="00EE4547">
        <w:rPr>
          <w:bCs/>
          <w:szCs w:val="24"/>
        </w:rPr>
        <w:t>:</w:t>
      </w:r>
    </w:p>
    <w:p w14:paraId="60FCB4CF" w14:textId="2C5A6811" w:rsidR="0032580D" w:rsidRPr="00EE4547" w:rsidRDefault="00ED090E" w:rsidP="001512CF">
      <w:pPr>
        <w:tabs>
          <w:tab w:val="left" w:pos="2410"/>
        </w:tabs>
        <w:ind w:left="851"/>
        <w:jc w:val="both"/>
        <w:rPr>
          <w:iCs w:val="0"/>
          <w:szCs w:val="24"/>
        </w:rPr>
      </w:pPr>
      <w:r>
        <w:rPr>
          <w:szCs w:val="24"/>
        </w:rPr>
        <w:t>cég</w:t>
      </w:r>
      <w:r w:rsidR="0032580D" w:rsidRPr="00EE4547">
        <w:rPr>
          <w:szCs w:val="24"/>
        </w:rPr>
        <w:t>név:</w:t>
      </w:r>
      <w:r w:rsidR="0032580D" w:rsidRPr="00EE4547">
        <w:rPr>
          <w:szCs w:val="24"/>
        </w:rPr>
        <w:tab/>
      </w:r>
      <w:r w:rsidR="000D54D9" w:rsidRPr="00EE4547">
        <w:rPr>
          <w:b/>
          <w:szCs w:val="24"/>
        </w:rPr>
        <w:t>…</w:t>
      </w:r>
    </w:p>
    <w:p w14:paraId="59B142D0" w14:textId="77777777" w:rsidR="0032580D" w:rsidRPr="00EE4547" w:rsidRDefault="0032580D" w:rsidP="001512CF">
      <w:pPr>
        <w:tabs>
          <w:tab w:val="left" w:pos="2410"/>
        </w:tabs>
        <w:ind w:left="851"/>
        <w:jc w:val="both"/>
        <w:rPr>
          <w:iCs w:val="0"/>
          <w:szCs w:val="24"/>
        </w:rPr>
      </w:pPr>
      <w:r w:rsidRPr="00EE4547">
        <w:rPr>
          <w:szCs w:val="24"/>
        </w:rPr>
        <w:t>tel:</w:t>
      </w:r>
      <w:r w:rsidRPr="00EE4547">
        <w:rPr>
          <w:szCs w:val="24"/>
        </w:rPr>
        <w:tab/>
      </w:r>
      <w:r w:rsidR="000D54D9" w:rsidRPr="00EE4547">
        <w:rPr>
          <w:szCs w:val="24"/>
        </w:rPr>
        <w:t>…</w:t>
      </w:r>
    </w:p>
    <w:p w14:paraId="005D08B2" w14:textId="77777777" w:rsidR="0032580D" w:rsidRPr="00EE4547" w:rsidRDefault="0032580D" w:rsidP="001512CF">
      <w:pPr>
        <w:tabs>
          <w:tab w:val="left" w:pos="2410"/>
        </w:tabs>
        <w:ind w:left="851"/>
        <w:jc w:val="both"/>
        <w:rPr>
          <w:iCs w:val="0"/>
          <w:szCs w:val="24"/>
        </w:rPr>
      </w:pPr>
    </w:p>
    <w:p w14:paraId="0C23540F" w14:textId="77777777" w:rsidR="0032580D" w:rsidRPr="00EE4547" w:rsidRDefault="0032580D" w:rsidP="001512CF">
      <w:pPr>
        <w:tabs>
          <w:tab w:val="left" w:pos="2410"/>
        </w:tabs>
        <w:ind w:left="851"/>
        <w:jc w:val="both"/>
        <w:rPr>
          <w:iCs w:val="0"/>
          <w:szCs w:val="24"/>
        </w:rPr>
      </w:pPr>
      <w:r w:rsidRPr="00EE4547">
        <w:rPr>
          <w:szCs w:val="24"/>
        </w:rPr>
        <w:t>e-mail:</w:t>
      </w:r>
      <w:r w:rsidRPr="00EE4547">
        <w:rPr>
          <w:szCs w:val="24"/>
        </w:rPr>
        <w:tab/>
      </w:r>
      <w:r w:rsidR="000D54D9" w:rsidRPr="00EE4547">
        <w:rPr>
          <w:szCs w:val="24"/>
        </w:rPr>
        <w:t>…</w:t>
      </w:r>
    </w:p>
    <w:p w14:paraId="425C6A30" w14:textId="77777777" w:rsidR="0032580D" w:rsidRPr="00EE4547" w:rsidRDefault="0032580D" w:rsidP="001512CF">
      <w:pPr>
        <w:tabs>
          <w:tab w:val="left" w:pos="2410"/>
        </w:tabs>
        <w:ind w:left="851"/>
        <w:jc w:val="both"/>
        <w:rPr>
          <w:szCs w:val="24"/>
        </w:rPr>
      </w:pPr>
      <w:r w:rsidRPr="00EE4547">
        <w:rPr>
          <w:szCs w:val="24"/>
        </w:rPr>
        <w:t>postai cím:</w:t>
      </w:r>
      <w:r w:rsidRPr="00EE4547">
        <w:rPr>
          <w:szCs w:val="24"/>
        </w:rPr>
        <w:tab/>
      </w:r>
      <w:r w:rsidR="000D54D9" w:rsidRPr="00EE4547">
        <w:rPr>
          <w:szCs w:val="24"/>
        </w:rPr>
        <w:t>…</w:t>
      </w:r>
    </w:p>
    <w:p w14:paraId="6E629821" w14:textId="07600FEC" w:rsidR="0032580D" w:rsidRPr="00A4023B" w:rsidRDefault="0032580D" w:rsidP="001512CF">
      <w:pPr>
        <w:numPr>
          <w:ilvl w:val="1"/>
          <w:numId w:val="1"/>
        </w:numPr>
        <w:tabs>
          <w:tab w:val="right" w:leader="dot" w:pos="6390"/>
        </w:tabs>
        <w:jc w:val="both"/>
        <w:rPr>
          <w:bCs/>
          <w:iCs w:val="0"/>
          <w:szCs w:val="24"/>
        </w:rPr>
      </w:pPr>
      <w:r w:rsidRPr="00EE4547">
        <w:rPr>
          <w:bCs/>
          <w:szCs w:val="24"/>
        </w:rPr>
        <w:t>Szerződő Felek a kapcsolattartás alábbi formáit kötelesek igénybe venni: visszaigazolt e-mail, tértivevényes ajánlott levél.</w:t>
      </w:r>
    </w:p>
    <w:p w14:paraId="108A0CE0" w14:textId="77777777" w:rsidR="00A4023B" w:rsidRPr="00EE4547" w:rsidRDefault="00A4023B" w:rsidP="00A4023B">
      <w:pPr>
        <w:tabs>
          <w:tab w:val="right" w:leader="dot" w:pos="6390"/>
        </w:tabs>
        <w:ind w:left="648"/>
        <w:jc w:val="both"/>
        <w:rPr>
          <w:bCs/>
          <w:iCs w:val="0"/>
          <w:szCs w:val="24"/>
        </w:rPr>
      </w:pPr>
    </w:p>
    <w:p w14:paraId="57731FB3" w14:textId="77777777" w:rsidR="005956C4" w:rsidRPr="00EE4547" w:rsidRDefault="005956C4" w:rsidP="001512CF">
      <w:pPr>
        <w:numPr>
          <w:ilvl w:val="1"/>
          <w:numId w:val="1"/>
        </w:numPr>
        <w:tabs>
          <w:tab w:val="left" w:pos="709"/>
          <w:tab w:val="right" w:leader="dot" w:pos="6390"/>
        </w:tabs>
        <w:jc w:val="both"/>
        <w:rPr>
          <w:b/>
          <w:bCs/>
          <w:iCs w:val="0"/>
          <w:szCs w:val="24"/>
        </w:rPr>
      </w:pPr>
      <w:r w:rsidRPr="00EE4547">
        <w:rPr>
          <w:b/>
          <w:bCs/>
          <w:szCs w:val="24"/>
        </w:rPr>
        <w:t xml:space="preserve">A Biztosítási esemény bejelentésének módja, határideje: </w:t>
      </w:r>
    </w:p>
    <w:p w14:paraId="7693FDA6" w14:textId="221A3014" w:rsidR="008A0CF0" w:rsidRDefault="006C7F52" w:rsidP="001512CF">
      <w:pPr>
        <w:widowControl/>
        <w:autoSpaceDE/>
        <w:autoSpaceDN/>
        <w:ind w:left="648"/>
        <w:jc w:val="both"/>
        <w:rPr>
          <w:szCs w:val="24"/>
        </w:rPr>
      </w:pPr>
      <w:r w:rsidRPr="006C7F52">
        <w:rPr>
          <w:bCs/>
          <w:szCs w:val="24"/>
        </w:rPr>
        <w:t>Biztosított a Biztosítási eseményt – a tudomására jutását követően – haladéktalanul, de</w:t>
      </w:r>
      <w:r w:rsidRPr="00777F84">
        <w:rPr>
          <w:szCs w:val="24"/>
        </w:rPr>
        <w:t xml:space="preserve"> </w:t>
      </w:r>
      <w:r w:rsidRPr="006C7F52">
        <w:rPr>
          <w:bCs/>
          <w:szCs w:val="24"/>
        </w:rPr>
        <w:t xml:space="preserve">legkésőbb 2 (két) munkanapon belül köteles írásban bejelenteni </w:t>
      </w:r>
      <w:r w:rsidR="00BD3CD2">
        <w:rPr>
          <w:bCs/>
          <w:szCs w:val="24"/>
        </w:rPr>
        <w:t>a</w:t>
      </w:r>
      <w:r w:rsidR="00DD3932">
        <w:rPr>
          <w:bCs/>
          <w:szCs w:val="24"/>
        </w:rPr>
        <w:t xml:space="preserve"> Szerződés IV. 2. pontjában</w:t>
      </w:r>
      <w:r w:rsidR="00BD3CD2">
        <w:rPr>
          <w:bCs/>
          <w:szCs w:val="24"/>
        </w:rPr>
        <w:t xml:space="preserve"> </w:t>
      </w:r>
      <w:r w:rsidR="00DD3932">
        <w:rPr>
          <w:bCs/>
          <w:szCs w:val="24"/>
        </w:rPr>
        <w:t>rögzített elérhetőségek útján a Képviselője</w:t>
      </w:r>
      <w:r w:rsidR="00BD3CD2">
        <w:rPr>
          <w:bCs/>
          <w:szCs w:val="24"/>
        </w:rPr>
        <w:t xml:space="preserve"> részére</w:t>
      </w:r>
      <w:r w:rsidR="00DD3932">
        <w:rPr>
          <w:szCs w:val="24"/>
        </w:rPr>
        <w:t>, aki</w:t>
      </w:r>
      <w:r w:rsidR="00BD3CD2">
        <w:rPr>
          <w:szCs w:val="24"/>
        </w:rPr>
        <w:t xml:space="preserve"> haladéktalanul </w:t>
      </w:r>
      <w:r w:rsidR="00DD3932">
        <w:rPr>
          <w:szCs w:val="24"/>
        </w:rPr>
        <w:t xml:space="preserve">írásban </w:t>
      </w:r>
      <w:r w:rsidR="00BD3CD2">
        <w:rPr>
          <w:szCs w:val="24"/>
        </w:rPr>
        <w:t xml:space="preserve">intézkedik a </w:t>
      </w:r>
      <w:r w:rsidR="00DD3932">
        <w:rPr>
          <w:szCs w:val="24"/>
        </w:rPr>
        <w:t xml:space="preserve">Biztosító felé a Szerződés IV. 1. pontjában rögzített elérhetőségeken keresztül. A </w:t>
      </w:r>
      <w:r w:rsidR="00BE1688">
        <w:rPr>
          <w:szCs w:val="24"/>
        </w:rPr>
        <w:t>B</w:t>
      </w:r>
      <w:r w:rsidR="00DD3932">
        <w:rPr>
          <w:szCs w:val="24"/>
        </w:rPr>
        <w:t>iztosítási esemény lezárásáig a Biztosított Képviselője folyamatos tájékoztatást nyújt a Biztosított részére.</w:t>
      </w:r>
    </w:p>
    <w:p w14:paraId="2676D187" w14:textId="77777777" w:rsidR="006C7F52" w:rsidRPr="00EE4547" w:rsidRDefault="006C7F52" w:rsidP="001512CF">
      <w:pPr>
        <w:widowControl/>
        <w:autoSpaceDE/>
        <w:autoSpaceDN/>
        <w:jc w:val="both"/>
        <w:rPr>
          <w:b/>
          <w:bCs/>
          <w:smallCaps/>
          <w:szCs w:val="24"/>
        </w:rPr>
      </w:pPr>
    </w:p>
    <w:p w14:paraId="3750E436" w14:textId="77777777" w:rsidR="0032580D" w:rsidRPr="00EE4547" w:rsidRDefault="0032580D" w:rsidP="001512CF">
      <w:pPr>
        <w:numPr>
          <w:ilvl w:val="0"/>
          <w:numId w:val="1"/>
        </w:numPr>
        <w:jc w:val="both"/>
        <w:rPr>
          <w:b/>
          <w:bCs/>
          <w:iCs w:val="0"/>
          <w:smallCaps/>
          <w:szCs w:val="24"/>
        </w:rPr>
      </w:pPr>
      <w:r w:rsidRPr="00EE4547">
        <w:rPr>
          <w:b/>
          <w:bCs/>
          <w:smallCaps/>
          <w:szCs w:val="24"/>
        </w:rPr>
        <w:t>Egyéb rendelkezések</w:t>
      </w:r>
    </w:p>
    <w:p w14:paraId="4F85149E"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Jelen Szerződés a Kbt. 1</w:t>
      </w:r>
      <w:r w:rsidR="00347697" w:rsidRPr="00EE4547">
        <w:rPr>
          <w:bCs/>
          <w:szCs w:val="24"/>
        </w:rPr>
        <w:t>41</w:t>
      </w:r>
      <w:r w:rsidRPr="00EE4547">
        <w:rPr>
          <w:bCs/>
          <w:szCs w:val="24"/>
        </w:rPr>
        <w:t>. §-a szerinti korlátozó feltételek figyelembe vételével kizárólag írásban, Szerződő Felek közös megegyezésével módosítható.</w:t>
      </w:r>
    </w:p>
    <w:p w14:paraId="49D1351C" w14:textId="77777777" w:rsidR="001E5A33" w:rsidRPr="00EE4547" w:rsidRDefault="001E5A33" w:rsidP="001E5A33">
      <w:pPr>
        <w:tabs>
          <w:tab w:val="right" w:leader="dot" w:pos="6390"/>
        </w:tabs>
        <w:ind w:left="648"/>
        <w:jc w:val="both"/>
        <w:rPr>
          <w:bCs/>
          <w:iCs w:val="0"/>
          <w:szCs w:val="24"/>
        </w:rPr>
      </w:pPr>
    </w:p>
    <w:p w14:paraId="3F74C4B8" w14:textId="77777777" w:rsidR="000D7D77" w:rsidRPr="001E5A33" w:rsidRDefault="000D7D77" w:rsidP="001512CF">
      <w:pPr>
        <w:numPr>
          <w:ilvl w:val="1"/>
          <w:numId w:val="1"/>
        </w:numPr>
        <w:tabs>
          <w:tab w:val="right" w:leader="dot" w:pos="6390"/>
        </w:tabs>
        <w:jc w:val="both"/>
        <w:rPr>
          <w:bCs/>
          <w:iCs w:val="0"/>
          <w:szCs w:val="24"/>
        </w:rPr>
      </w:pPr>
      <w:r w:rsidRPr="00EE4547">
        <w:rPr>
          <w:bCs/>
          <w:szCs w:val="24"/>
        </w:rPr>
        <w:t xml:space="preserve">A biztosítási díj esedékességétől számított 30. (harmincadik) </w:t>
      </w:r>
      <w:r w:rsidR="00024A6D" w:rsidRPr="00EE4547">
        <w:rPr>
          <w:bCs/>
          <w:szCs w:val="24"/>
        </w:rPr>
        <w:t xml:space="preserve">naptári </w:t>
      </w:r>
      <w:r w:rsidRPr="00EE4547">
        <w:rPr>
          <w:bCs/>
          <w:szCs w:val="24"/>
        </w:rPr>
        <w:t xml:space="preserve">nap elteltével a Szerződés megszűnik, ha addig a hátralékos biztosítási díjat nem fizették meg, és </w:t>
      </w:r>
      <w:r w:rsidRPr="00EE4547">
        <w:rPr>
          <w:bCs/>
          <w:szCs w:val="24"/>
        </w:rPr>
        <w:lastRenderedPageBreak/>
        <w:t>Biztosított halasztást sem kapott, illetőleg a számlát kibocsátó Biztosító a díjkövetelést bírósági úton nem érvényesítette.</w:t>
      </w:r>
    </w:p>
    <w:p w14:paraId="79EF424B" w14:textId="77777777" w:rsidR="001E5A33" w:rsidRPr="00EE4547" w:rsidRDefault="001E5A33" w:rsidP="001E5A33">
      <w:pPr>
        <w:tabs>
          <w:tab w:val="right" w:leader="dot" w:pos="6390"/>
        </w:tabs>
        <w:ind w:left="648"/>
        <w:jc w:val="both"/>
        <w:rPr>
          <w:bCs/>
          <w:iCs w:val="0"/>
          <w:szCs w:val="24"/>
        </w:rPr>
      </w:pPr>
    </w:p>
    <w:p w14:paraId="7DABA014" w14:textId="77777777" w:rsidR="00D11413" w:rsidRPr="00EE4547" w:rsidRDefault="00D11413" w:rsidP="001512CF">
      <w:pPr>
        <w:pStyle w:val="Szvegtrzsbehzssal2"/>
        <w:numPr>
          <w:ilvl w:val="1"/>
          <w:numId w:val="1"/>
        </w:numPr>
        <w:tabs>
          <w:tab w:val="num" w:pos="851"/>
        </w:tabs>
        <w:spacing w:after="0" w:line="240" w:lineRule="auto"/>
        <w:jc w:val="both"/>
        <w:rPr>
          <w:szCs w:val="24"/>
        </w:rPr>
      </w:pPr>
      <w:r w:rsidRPr="00EE4547">
        <w:rPr>
          <w:szCs w:val="24"/>
        </w:rPr>
        <w:t xml:space="preserve">Biztosított a Kbt. 143. § (1) bekezdése alapján a Szerződést felmondhatja, vagy – a Ptk.-ban foglaltak szerint – a </w:t>
      </w:r>
      <w:r w:rsidR="00DA5DA5" w:rsidRPr="00EE4547">
        <w:rPr>
          <w:szCs w:val="24"/>
        </w:rPr>
        <w:t>S</w:t>
      </w:r>
      <w:r w:rsidRPr="00EE4547">
        <w:rPr>
          <w:szCs w:val="24"/>
        </w:rPr>
        <w:t>zerződéstől elállhat, ha:</w:t>
      </w:r>
    </w:p>
    <w:p w14:paraId="3C292C48" w14:textId="77777777" w:rsidR="00D11413" w:rsidRPr="00EE4547" w:rsidRDefault="00D11413" w:rsidP="001512CF">
      <w:pPr>
        <w:pStyle w:val="Szvegtrzsbehzssal2"/>
        <w:numPr>
          <w:ilvl w:val="2"/>
          <w:numId w:val="1"/>
        </w:numPr>
        <w:spacing w:after="0" w:line="240" w:lineRule="auto"/>
        <w:jc w:val="both"/>
        <w:rPr>
          <w:szCs w:val="24"/>
        </w:rPr>
      </w:pPr>
      <w:r w:rsidRPr="00EE4547">
        <w:rPr>
          <w:szCs w:val="24"/>
        </w:rPr>
        <w:t>feltétlenül szükséges a Szerződés olyan lényeges módosítása, amely esetében a Kbt. 141. § alapján új közbeszerzési eljárást kell lefolytatni;</w:t>
      </w:r>
    </w:p>
    <w:p w14:paraId="12949A4E" w14:textId="5FB1D398" w:rsidR="00F656B9" w:rsidRPr="00EE4547" w:rsidRDefault="00D11413" w:rsidP="001512CF">
      <w:pPr>
        <w:pStyle w:val="Szvegtrzsbehzssal2"/>
        <w:numPr>
          <w:ilvl w:val="2"/>
          <w:numId w:val="1"/>
        </w:numPr>
        <w:spacing w:after="0" w:line="240" w:lineRule="auto"/>
        <w:jc w:val="both"/>
        <w:rPr>
          <w:szCs w:val="24"/>
        </w:rPr>
      </w:pPr>
      <w:r w:rsidRPr="00EE4547">
        <w:rPr>
          <w:bCs/>
          <w:szCs w:val="24"/>
        </w:rPr>
        <w:t xml:space="preserve">Biztosító </w:t>
      </w:r>
      <w:r w:rsidRPr="00EE4547">
        <w:rPr>
          <w:szCs w:val="24"/>
        </w:rPr>
        <w:t>nem biztosítja a Kbt. 138. §-ban foglaltak betartását, vagy Biztosító személyében érvényesen olyan jogutódlás következett be, amely nem felel meg a Kbt. 139. §-ában foglaltaknak</w:t>
      </w:r>
      <w:r w:rsidR="00F656B9" w:rsidRPr="00EE4547">
        <w:rPr>
          <w:szCs w:val="24"/>
        </w:rPr>
        <w:t>;</w:t>
      </w:r>
    </w:p>
    <w:p w14:paraId="69F05523" w14:textId="77777777" w:rsidR="00D11413" w:rsidRDefault="00F656B9" w:rsidP="001512CF">
      <w:pPr>
        <w:pStyle w:val="Szvegtrzsbehzssal2"/>
        <w:numPr>
          <w:ilvl w:val="2"/>
          <w:numId w:val="1"/>
        </w:numPr>
        <w:spacing w:after="0" w:line="240" w:lineRule="auto"/>
        <w:jc w:val="both"/>
        <w:rPr>
          <w:szCs w:val="24"/>
        </w:rPr>
      </w:pPr>
      <w:r w:rsidRPr="00EE4547">
        <w:rPr>
          <w:szCs w:val="24"/>
        </w:rPr>
        <w:t xml:space="preserve">az Európai Unió Működéséről szóló Szerződés (a továbbiakban: </w:t>
      </w:r>
      <w:r w:rsidRPr="00EE4547">
        <w:rPr>
          <w:b/>
          <w:szCs w:val="24"/>
        </w:rPr>
        <w:t>EUMSZ</w:t>
      </w:r>
      <w:r w:rsidRPr="00EE4547">
        <w:rPr>
          <w:szCs w:val="24"/>
        </w:rPr>
        <w:t>)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w:t>
      </w:r>
      <w:r w:rsidR="00751D04" w:rsidRPr="00EE4547">
        <w:rPr>
          <w:szCs w:val="24"/>
        </w:rPr>
        <w:t>egállapított jogsértés miatt a S</w:t>
      </w:r>
      <w:r w:rsidRPr="00EE4547">
        <w:rPr>
          <w:szCs w:val="24"/>
        </w:rPr>
        <w:t>zerződés nem semmis</w:t>
      </w:r>
      <w:r w:rsidR="00D11413" w:rsidRPr="00EE4547">
        <w:rPr>
          <w:szCs w:val="24"/>
        </w:rPr>
        <w:t>.</w:t>
      </w:r>
    </w:p>
    <w:p w14:paraId="6ACF3041" w14:textId="77777777" w:rsidR="001E5A33" w:rsidRPr="00EE4547" w:rsidRDefault="001E5A33" w:rsidP="001E5A33">
      <w:pPr>
        <w:pStyle w:val="Szvegtrzsbehzssal2"/>
        <w:spacing w:after="0" w:line="240" w:lineRule="auto"/>
        <w:ind w:left="1224"/>
        <w:jc w:val="both"/>
        <w:rPr>
          <w:szCs w:val="24"/>
        </w:rPr>
      </w:pPr>
    </w:p>
    <w:p w14:paraId="43FEFF66" w14:textId="440F4BA8" w:rsidR="00D11413" w:rsidRDefault="00D11413" w:rsidP="001512CF">
      <w:pPr>
        <w:pStyle w:val="Szvegtrzsbehzssal2"/>
        <w:numPr>
          <w:ilvl w:val="1"/>
          <w:numId w:val="1"/>
        </w:numPr>
        <w:tabs>
          <w:tab w:val="num" w:pos="851"/>
        </w:tabs>
        <w:spacing w:after="0" w:line="240" w:lineRule="auto"/>
        <w:jc w:val="both"/>
        <w:rPr>
          <w:szCs w:val="24"/>
        </w:rPr>
      </w:pPr>
      <w:r w:rsidRPr="00EE4547">
        <w:rPr>
          <w:szCs w:val="24"/>
        </w:rPr>
        <w:t>Biztosított a Kbt. 143. § (2) bekezdése alapján köteles a Szerződést felmondani, vagy – a Ptk.-ban foglaltak szerint – attól elállni, ha a Szerződés megkötését követően jut tudomására, hogy Biztosító tekintetében a közbeszerzési eljárás során kizáró ok állt fenn, és ezért ki kellett volna zárni a közbeszerzési eljárásból.</w:t>
      </w:r>
    </w:p>
    <w:p w14:paraId="297B14F1" w14:textId="77777777" w:rsidR="001E5A33" w:rsidRPr="00EE4547" w:rsidRDefault="001E5A33" w:rsidP="001E5A33">
      <w:pPr>
        <w:pStyle w:val="Szvegtrzsbehzssal2"/>
        <w:tabs>
          <w:tab w:val="num" w:pos="851"/>
        </w:tabs>
        <w:spacing w:after="0" w:line="240" w:lineRule="auto"/>
        <w:ind w:left="648"/>
        <w:jc w:val="both"/>
        <w:rPr>
          <w:szCs w:val="24"/>
        </w:rPr>
      </w:pPr>
    </w:p>
    <w:p w14:paraId="2898C42C" w14:textId="77777777" w:rsidR="00D11413" w:rsidRPr="00EE4547" w:rsidRDefault="00D11413" w:rsidP="001512CF">
      <w:pPr>
        <w:pStyle w:val="Szvegtrzsbehzssal2"/>
        <w:numPr>
          <w:ilvl w:val="1"/>
          <w:numId w:val="1"/>
        </w:numPr>
        <w:tabs>
          <w:tab w:val="num" w:pos="851"/>
        </w:tabs>
        <w:spacing w:after="0" w:line="240" w:lineRule="auto"/>
        <w:jc w:val="both"/>
        <w:rPr>
          <w:szCs w:val="24"/>
        </w:rPr>
      </w:pPr>
      <w:r w:rsidRPr="00EE4547">
        <w:rPr>
          <w:szCs w:val="24"/>
        </w:rPr>
        <w:t>Biztosított a Kbt. 143. § (3) bekezdése alapján jogosult és egyben köteles a Szerződést felmondani – ha szükséges olyan határidővel, amely lehetővé teszi, hogy a szerződéssel érintett feladata ellátásáról gondoskodni tudjon –, ha</w:t>
      </w:r>
    </w:p>
    <w:p w14:paraId="07AA96D7" w14:textId="19D632EB" w:rsidR="00D11413" w:rsidRPr="00EE4547" w:rsidRDefault="00D11413" w:rsidP="001512CF">
      <w:pPr>
        <w:pStyle w:val="Szvegtrzsbehzssal2"/>
        <w:numPr>
          <w:ilvl w:val="2"/>
          <w:numId w:val="1"/>
        </w:numPr>
        <w:spacing w:after="0" w:line="240" w:lineRule="auto"/>
        <w:jc w:val="both"/>
        <w:rPr>
          <w:szCs w:val="24"/>
        </w:rPr>
      </w:pPr>
      <w:r w:rsidRPr="00EE4547">
        <w:rPr>
          <w:szCs w:val="24"/>
        </w:rPr>
        <w:t>Biztosítóban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6697B31" w14:textId="496C0E67" w:rsidR="00D11413" w:rsidRPr="001E5A33" w:rsidRDefault="00D11413" w:rsidP="001512CF">
      <w:pPr>
        <w:numPr>
          <w:ilvl w:val="2"/>
          <w:numId w:val="1"/>
        </w:numPr>
        <w:tabs>
          <w:tab w:val="right" w:leader="dot" w:pos="6390"/>
        </w:tabs>
        <w:jc w:val="both"/>
        <w:rPr>
          <w:bCs/>
          <w:iCs w:val="0"/>
          <w:szCs w:val="24"/>
        </w:rPr>
      </w:pPr>
      <w:r w:rsidRPr="00EE4547">
        <w:rPr>
          <w:szCs w:val="24"/>
        </w:rPr>
        <w:t>Biztosító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1DF279B" w14:textId="77777777" w:rsidR="001E5A33" w:rsidRPr="00EE4547" w:rsidRDefault="001E5A33" w:rsidP="001E5A33">
      <w:pPr>
        <w:tabs>
          <w:tab w:val="right" w:leader="dot" w:pos="6390"/>
        </w:tabs>
        <w:ind w:left="1224"/>
        <w:jc w:val="both"/>
        <w:rPr>
          <w:bCs/>
          <w:iCs w:val="0"/>
          <w:szCs w:val="24"/>
        </w:rPr>
      </w:pPr>
    </w:p>
    <w:p w14:paraId="07A7CC6A"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Szerződő Felek arra törekszenek, hogy a jelen Szerződés alapján, vagy azzal kapcsolatban közöttük felmerülő bármilyen nézeteltérést vagy vitát békés úton rendezzenek közvetlen tárgyalások útján.</w:t>
      </w:r>
    </w:p>
    <w:p w14:paraId="18FF5F25" w14:textId="77777777" w:rsidR="001E5A33" w:rsidRPr="00EE4547" w:rsidRDefault="001E5A33" w:rsidP="001E5A33">
      <w:pPr>
        <w:tabs>
          <w:tab w:val="right" w:leader="dot" w:pos="6390"/>
        </w:tabs>
        <w:ind w:left="648"/>
        <w:jc w:val="both"/>
        <w:rPr>
          <w:bCs/>
          <w:iCs w:val="0"/>
          <w:szCs w:val="24"/>
        </w:rPr>
      </w:pPr>
    </w:p>
    <w:p w14:paraId="4B59A82B"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 xml:space="preserve">Ha Szerződő Felek a közvetlen tárgyalások megkezdésétől számított 30 (harminc) </w:t>
      </w:r>
      <w:r w:rsidR="00024A6D" w:rsidRPr="00EE4547">
        <w:rPr>
          <w:bCs/>
          <w:szCs w:val="24"/>
        </w:rPr>
        <w:t xml:space="preserve">naptári </w:t>
      </w:r>
      <w:r w:rsidRPr="00EE4547">
        <w:rPr>
          <w:bCs/>
          <w:szCs w:val="24"/>
        </w:rPr>
        <w:t>napon belül nem tudják békés úton rendezni szerződéses vitájukat, mely a Szerződés alapján, vagy azzal kapcsolatban alakult ki, az ügy végső rendezését a hatáskörrel rendelkező illetékes bíróság elé utalják.</w:t>
      </w:r>
    </w:p>
    <w:p w14:paraId="17F1CF68" w14:textId="77777777" w:rsidR="001E5A33" w:rsidRPr="00EE4547" w:rsidRDefault="001E5A33" w:rsidP="001E5A33">
      <w:pPr>
        <w:tabs>
          <w:tab w:val="right" w:leader="dot" w:pos="6390"/>
        </w:tabs>
        <w:ind w:left="648"/>
        <w:jc w:val="both"/>
        <w:rPr>
          <w:bCs/>
          <w:iCs w:val="0"/>
          <w:szCs w:val="24"/>
        </w:rPr>
      </w:pPr>
    </w:p>
    <w:p w14:paraId="49955329"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 xml:space="preserve">A Szerződésre a magyar jog az irányadó, a Szerződésben nem szabályozott kérdésekben különösen a Ptk., a Kbt., </w:t>
      </w:r>
      <w:r w:rsidR="009550A5" w:rsidRPr="00EE4547">
        <w:rPr>
          <w:bCs/>
          <w:szCs w:val="24"/>
        </w:rPr>
        <w:t xml:space="preserve">továbbá </w:t>
      </w:r>
      <w:r w:rsidRPr="00EE4547">
        <w:rPr>
          <w:bCs/>
          <w:i/>
          <w:szCs w:val="24"/>
        </w:rPr>
        <w:t>a biztosítási tevékenységről</w:t>
      </w:r>
      <w:r w:rsidRPr="00EE4547">
        <w:rPr>
          <w:bCs/>
          <w:szCs w:val="24"/>
        </w:rPr>
        <w:t xml:space="preserve"> szóló </w:t>
      </w:r>
      <w:r w:rsidR="004C1565" w:rsidRPr="00EE4547">
        <w:rPr>
          <w:bCs/>
          <w:szCs w:val="24"/>
        </w:rPr>
        <w:t>2014. évi LXXXVIII.</w:t>
      </w:r>
      <w:r w:rsidRPr="00EE4547">
        <w:rPr>
          <w:bCs/>
          <w:szCs w:val="24"/>
        </w:rPr>
        <w:t xml:space="preserve"> törvény az irányadó.</w:t>
      </w:r>
    </w:p>
    <w:p w14:paraId="32AE8EC4" w14:textId="77777777" w:rsidR="001E5A33" w:rsidRPr="00EE4547" w:rsidRDefault="001E5A33" w:rsidP="001E5A33">
      <w:pPr>
        <w:tabs>
          <w:tab w:val="right" w:leader="dot" w:pos="6390"/>
        </w:tabs>
        <w:ind w:left="648"/>
        <w:jc w:val="both"/>
        <w:rPr>
          <w:bCs/>
          <w:iCs w:val="0"/>
          <w:szCs w:val="24"/>
        </w:rPr>
      </w:pPr>
    </w:p>
    <w:p w14:paraId="00A4280F" w14:textId="27DE2406" w:rsidR="0032580D" w:rsidRPr="005C3A01" w:rsidRDefault="0032580D" w:rsidP="001512CF">
      <w:pPr>
        <w:numPr>
          <w:ilvl w:val="1"/>
          <w:numId w:val="1"/>
        </w:numPr>
        <w:tabs>
          <w:tab w:val="right" w:leader="dot" w:pos="6390"/>
        </w:tabs>
        <w:jc w:val="both"/>
        <w:rPr>
          <w:bCs/>
          <w:iCs w:val="0"/>
          <w:szCs w:val="24"/>
        </w:rPr>
      </w:pPr>
      <w:r w:rsidRPr="00EE4547">
        <w:rPr>
          <w:bCs/>
          <w:szCs w:val="24"/>
        </w:rPr>
        <w:t xml:space="preserve">Biztosító hozzájárul, hogy </w:t>
      </w:r>
      <w:r w:rsidRPr="00EE4547">
        <w:rPr>
          <w:bCs/>
          <w:i/>
          <w:szCs w:val="24"/>
        </w:rPr>
        <w:t>a polgári légiközlekedés védelmének szabályairól és a Légiközlekedés Védelmi Bizottság jogköréről, feladatairól és működésének rendjéről</w:t>
      </w:r>
      <w:r w:rsidRPr="00EE4547">
        <w:rPr>
          <w:bCs/>
          <w:szCs w:val="24"/>
        </w:rPr>
        <w:t xml:space="preserve"> </w:t>
      </w:r>
      <w:r w:rsidRPr="00EE4547">
        <w:rPr>
          <w:bCs/>
          <w:szCs w:val="24"/>
        </w:rPr>
        <w:lastRenderedPageBreak/>
        <w:t>szóló 169/2010. (V. 11.) Korm. rendeletben felhatalmazott hatóságok a jelen Szerződés keretében a HungaroControl Zrt. székhelyére</w:t>
      </w:r>
      <w:r w:rsidR="00B06E6F" w:rsidRPr="00EE4547">
        <w:rPr>
          <w:bCs/>
          <w:szCs w:val="24"/>
        </w:rPr>
        <w:t>,</w:t>
      </w:r>
      <w:r w:rsidRPr="00EE4547">
        <w:rPr>
          <w:bCs/>
          <w:szCs w:val="24"/>
        </w:rPr>
        <w:t xml:space="preserve"> illetve telephelyeire belépő személyeket (ideértve Biztosító által bevont közreműködőket is) ellenőrizzék. Biztosító tudomásul veszi, hogy azok a személyek, akik a biztonsági követelményeknek nem felelnek meg, a HungaroControl Zrt. székhelyére</w:t>
      </w:r>
      <w:r w:rsidR="00B06E6F" w:rsidRPr="00EE4547">
        <w:rPr>
          <w:bCs/>
          <w:szCs w:val="24"/>
        </w:rPr>
        <w:t>,</w:t>
      </w:r>
      <w:r w:rsidRPr="00EE4547">
        <w:rPr>
          <w:bCs/>
          <w:szCs w:val="24"/>
        </w:rPr>
        <w:t xml:space="preserve"> illetve telephelyeire való belépésre nem jogosultak.</w:t>
      </w:r>
    </w:p>
    <w:p w14:paraId="44E5AFFD" w14:textId="77777777" w:rsidR="005C3A01" w:rsidRPr="00EE4547" w:rsidRDefault="005C3A01" w:rsidP="0001138C">
      <w:pPr>
        <w:tabs>
          <w:tab w:val="right" w:leader="dot" w:pos="6390"/>
        </w:tabs>
        <w:ind w:left="648"/>
        <w:jc w:val="both"/>
        <w:rPr>
          <w:bCs/>
          <w:iCs w:val="0"/>
          <w:szCs w:val="24"/>
        </w:rPr>
      </w:pPr>
    </w:p>
    <w:p w14:paraId="34A18AF6" w14:textId="77777777" w:rsidR="0032580D" w:rsidRPr="00EE4547" w:rsidRDefault="0032580D" w:rsidP="001512CF">
      <w:pPr>
        <w:numPr>
          <w:ilvl w:val="1"/>
          <w:numId w:val="1"/>
        </w:numPr>
        <w:tabs>
          <w:tab w:val="right" w:leader="dot" w:pos="6390"/>
        </w:tabs>
        <w:jc w:val="both"/>
        <w:rPr>
          <w:bCs/>
          <w:iCs w:val="0"/>
          <w:szCs w:val="24"/>
        </w:rPr>
      </w:pPr>
      <w:r w:rsidRPr="00EE4547">
        <w:rPr>
          <w:bCs/>
          <w:szCs w:val="24"/>
        </w:rPr>
        <w:t>Jelen Szerződés 3 (három) mellékletet tartalmaz. Az alábbi mellékletek a Szerződés részét képezik és azzal egységben értelmezendőek és kezelendőek:</w:t>
      </w:r>
    </w:p>
    <w:p w14:paraId="345CCC19" w14:textId="1018B407" w:rsidR="0032580D" w:rsidRPr="00EE4547" w:rsidRDefault="0032580D" w:rsidP="001512CF">
      <w:pPr>
        <w:overflowPunct w:val="0"/>
        <w:adjustRightInd w:val="0"/>
        <w:ind w:left="1440"/>
        <w:jc w:val="both"/>
        <w:textAlignment w:val="baseline"/>
        <w:rPr>
          <w:iCs w:val="0"/>
          <w:szCs w:val="24"/>
        </w:rPr>
      </w:pPr>
      <w:r w:rsidRPr="00EE4547">
        <w:rPr>
          <w:szCs w:val="24"/>
        </w:rPr>
        <w:t>1. számú melléklet: Biztosító végső közbeszerzési ajánlata és nyilatkozatai</w:t>
      </w:r>
      <w:r w:rsidR="00BE5092" w:rsidRPr="00EE4547">
        <w:rPr>
          <w:szCs w:val="24"/>
        </w:rPr>
        <w:t>, amelyek része a Biztosítási Díjtájékoztató</w:t>
      </w:r>
      <w:r w:rsidRPr="00EE4547">
        <w:rPr>
          <w:szCs w:val="24"/>
        </w:rPr>
        <w:t>;</w:t>
      </w:r>
    </w:p>
    <w:p w14:paraId="670E9A0F" w14:textId="77777777" w:rsidR="0032580D" w:rsidRPr="00EE4547" w:rsidRDefault="0032580D" w:rsidP="001512CF">
      <w:pPr>
        <w:overflowPunct w:val="0"/>
        <w:adjustRightInd w:val="0"/>
        <w:ind w:left="1440"/>
        <w:jc w:val="both"/>
        <w:textAlignment w:val="baseline"/>
        <w:rPr>
          <w:iCs w:val="0"/>
          <w:szCs w:val="24"/>
        </w:rPr>
      </w:pPr>
      <w:r w:rsidRPr="00EE4547">
        <w:rPr>
          <w:szCs w:val="24"/>
        </w:rPr>
        <w:t>2. számú melléklet: Tárgyalási jegyzőkönyv;</w:t>
      </w:r>
    </w:p>
    <w:p w14:paraId="363911C5" w14:textId="77777777" w:rsidR="0032580D" w:rsidRDefault="0032580D" w:rsidP="001512CF">
      <w:pPr>
        <w:overflowPunct w:val="0"/>
        <w:adjustRightInd w:val="0"/>
        <w:ind w:left="1440"/>
        <w:jc w:val="both"/>
        <w:textAlignment w:val="baseline"/>
        <w:rPr>
          <w:szCs w:val="24"/>
        </w:rPr>
      </w:pPr>
      <w:r w:rsidRPr="00EE4547">
        <w:rPr>
          <w:szCs w:val="24"/>
        </w:rPr>
        <w:t xml:space="preserve">3. számú melléklet: Közbeszerzési </w:t>
      </w:r>
      <w:r w:rsidR="00E82981" w:rsidRPr="00EE4547">
        <w:rPr>
          <w:szCs w:val="24"/>
        </w:rPr>
        <w:t>dokumentumok</w:t>
      </w:r>
      <w:r w:rsidRPr="00EE4547">
        <w:rPr>
          <w:szCs w:val="24"/>
        </w:rPr>
        <w:t>.</w:t>
      </w:r>
    </w:p>
    <w:p w14:paraId="3A9D47C4" w14:textId="77777777" w:rsidR="005C3A01" w:rsidRPr="00EE4547" w:rsidRDefault="005C3A01" w:rsidP="001512CF">
      <w:pPr>
        <w:overflowPunct w:val="0"/>
        <w:adjustRightInd w:val="0"/>
        <w:ind w:left="1440"/>
        <w:jc w:val="both"/>
        <w:textAlignment w:val="baseline"/>
        <w:rPr>
          <w:szCs w:val="24"/>
        </w:rPr>
      </w:pPr>
    </w:p>
    <w:p w14:paraId="466B8C55"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A Szerződés 201</w:t>
      </w:r>
      <w:r w:rsidR="007E6EED">
        <w:rPr>
          <w:bCs/>
          <w:szCs w:val="24"/>
        </w:rPr>
        <w:t>8</w:t>
      </w:r>
      <w:r w:rsidRPr="00EE4547">
        <w:rPr>
          <w:bCs/>
          <w:szCs w:val="24"/>
        </w:rPr>
        <w:t>. április 1-jén 00:00 órakor (közép-európai idő szerint) lép hatályba, és Szerződő Felek szerződéses kötelezettségeinek maradéktalan teljesítéséig marad hatályban.</w:t>
      </w:r>
    </w:p>
    <w:p w14:paraId="6DA7C1B4" w14:textId="77777777" w:rsidR="001E5A33" w:rsidRPr="00EE4547" w:rsidRDefault="001E5A33" w:rsidP="001E5A33">
      <w:pPr>
        <w:tabs>
          <w:tab w:val="right" w:leader="dot" w:pos="6390"/>
        </w:tabs>
        <w:ind w:left="648"/>
        <w:jc w:val="both"/>
        <w:rPr>
          <w:bCs/>
          <w:iCs w:val="0"/>
          <w:szCs w:val="24"/>
        </w:rPr>
      </w:pPr>
    </w:p>
    <w:p w14:paraId="26F36396"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Szerződő Felek biztosítják, hogy önmaguk valamint tisztségviselőik, alkalmazottaik és képviselőik titokban tartanak és bizalmasan kezelnek minden, a Szerződés végrehajtásával kapcsolatban keletkező vagy tudomásukra jutó információt, dokumentumot és minden egyéb anyagot, továbbá azokat soha, semmilyen okból sem tárják fel vagy engedik meg a felfedésüket bármely harmadik fél számára, kivéve, amennyiben azt a Szerződés megengedi vagy a közzétételt jogszabály rendeli el.</w:t>
      </w:r>
    </w:p>
    <w:p w14:paraId="57BF01B0" w14:textId="77777777" w:rsidR="001E5A33" w:rsidRPr="00EE4547" w:rsidRDefault="001E5A33" w:rsidP="001E5A33">
      <w:pPr>
        <w:tabs>
          <w:tab w:val="right" w:leader="dot" w:pos="6390"/>
        </w:tabs>
        <w:ind w:left="648"/>
        <w:jc w:val="both"/>
        <w:rPr>
          <w:bCs/>
          <w:iCs w:val="0"/>
          <w:szCs w:val="24"/>
        </w:rPr>
      </w:pPr>
    </w:p>
    <w:p w14:paraId="624028A3" w14:textId="77777777" w:rsidR="0032580D" w:rsidRPr="001E5A33" w:rsidRDefault="0032580D" w:rsidP="001512CF">
      <w:pPr>
        <w:numPr>
          <w:ilvl w:val="1"/>
          <w:numId w:val="1"/>
        </w:numPr>
        <w:tabs>
          <w:tab w:val="right" w:leader="dot" w:pos="6390"/>
        </w:tabs>
        <w:jc w:val="both"/>
        <w:rPr>
          <w:bCs/>
          <w:iCs w:val="0"/>
          <w:szCs w:val="24"/>
        </w:rPr>
      </w:pPr>
      <w:r w:rsidRPr="00EE4547">
        <w:rPr>
          <w:bCs/>
          <w:szCs w:val="24"/>
        </w:rPr>
        <w:t xml:space="preserve">A Szerződés </w:t>
      </w:r>
      <w:r w:rsidR="007E6EED">
        <w:rPr>
          <w:bCs/>
          <w:szCs w:val="24"/>
        </w:rPr>
        <w:t>…</w:t>
      </w:r>
      <w:r w:rsidR="00E82981" w:rsidRPr="00EE4547">
        <w:rPr>
          <w:bCs/>
          <w:szCs w:val="24"/>
        </w:rPr>
        <w:t xml:space="preserve"> </w:t>
      </w:r>
      <w:r w:rsidRPr="00EE4547">
        <w:rPr>
          <w:bCs/>
          <w:szCs w:val="24"/>
        </w:rPr>
        <w:t>eredeti példányban, magyar nyelven készült.</w:t>
      </w:r>
      <w:r w:rsidRPr="00EE4547" w:rsidDel="00863AEF">
        <w:rPr>
          <w:bCs/>
          <w:szCs w:val="24"/>
        </w:rPr>
        <w:t xml:space="preserve"> </w:t>
      </w:r>
      <w:r w:rsidRPr="00EE4547">
        <w:rPr>
          <w:bCs/>
          <w:szCs w:val="24"/>
        </w:rPr>
        <w:t>A biztosítási feltételek Szerződő Felek részére mind magyarul, mind pedig angolul rendelkezésre állnak és a Szerződés elválaszthatatlan részét képezik. Kétség esetén a biztosítási feltételek angol nyelvű változata az irányadó.</w:t>
      </w:r>
    </w:p>
    <w:p w14:paraId="55B09AF9" w14:textId="77777777" w:rsidR="001E5A33" w:rsidRPr="00EE4547" w:rsidRDefault="001E5A33" w:rsidP="001E5A33">
      <w:pPr>
        <w:tabs>
          <w:tab w:val="right" w:leader="dot" w:pos="6390"/>
        </w:tabs>
        <w:ind w:left="648"/>
        <w:jc w:val="both"/>
        <w:rPr>
          <w:bCs/>
          <w:iCs w:val="0"/>
          <w:szCs w:val="24"/>
        </w:rPr>
      </w:pPr>
    </w:p>
    <w:p w14:paraId="5263E96E" w14:textId="77777777" w:rsidR="00F40857" w:rsidRPr="00EE4547" w:rsidRDefault="00F40857" w:rsidP="001512CF">
      <w:pPr>
        <w:numPr>
          <w:ilvl w:val="1"/>
          <w:numId w:val="1"/>
        </w:numPr>
        <w:tabs>
          <w:tab w:val="right" w:leader="dot" w:pos="6390"/>
        </w:tabs>
        <w:jc w:val="both"/>
        <w:rPr>
          <w:bCs/>
          <w:szCs w:val="24"/>
        </w:rPr>
      </w:pPr>
      <w:r w:rsidRPr="00EE4547">
        <w:rPr>
          <w:bCs/>
          <w:szCs w:val="24"/>
        </w:rPr>
        <w:t xml:space="preserve">A </w:t>
      </w:r>
      <w:r w:rsidR="00F656B9" w:rsidRPr="00EE4547">
        <w:rPr>
          <w:bCs/>
          <w:szCs w:val="24"/>
        </w:rPr>
        <w:t>S</w:t>
      </w:r>
      <w:r w:rsidR="0063405A" w:rsidRPr="00EE4547">
        <w:rPr>
          <w:bCs/>
          <w:szCs w:val="24"/>
        </w:rPr>
        <w:t>zerződés részét képező feltételek, záradékok</w:t>
      </w:r>
      <w:r w:rsidR="00F656B9" w:rsidRPr="00EE4547">
        <w:rPr>
          <w:bCs/>
          <w:szCs w:val="24"/>
        </w:rPr>
        <w:t xml:space="preserve"> </w:t>
      </w:r>
      <w:r w:rsidR="0063405A" w:rsidRPr="00EE4547">
        <w:rPr>
          <w:bCs/>
          <w:szCs w:val="24"/>
        </w:rPr>
        <w:t>tekintetében</w:t>
      </w:r>
      <w:r w:rsidRPr="00EE4547">
        <w:rPr>
          <w:bCs/>
          <w:szCs w:val="24"/>
        </w:rPr>
        <w:t xml:space="preserve"> az értelmezés sorrendje a következő:</w:t>
      </w:r>
    </w:p>
    <w:p w14:paraId="5DFEF03C" w14:textId="77777777" w:rsidR="007371BD" w:rsidRDefault="007E6EED" w:rsidP="001512CF">
      <w:pPr>
        <w:widowControl/>
        <w:numPr>
          <w:ilvl w:val="0"/>
          <w:numId w:val="12"/>
        </w:numPr>
        <w:autoSpaceDE/>
        <w:autoSpaceDN/>
        <w:ind w:left="1559" w:hanging="357"/>
        <w:jc w:val="both"/>
        <w:rPr>
          <w:szCs w:val="24"/>
        </w:rPr>
      </w:pPr>
      <w:r>
        <w:rPr>
          <w:szCs w:val="24"/>
        </w:rPr>
        <w:t>…</w:t>
      </w:r>
    </w:p>
    <w:p w14:paraId="18530E62" w14:textId="77777777" w:rsidR="007E6EED" w:rsidRDefault="007E6EED" w:rsidP="001512CF">
      <w:pPr>
        <w:widowControl/>
        <w:numPr>
          <w:ilvl w:val="0"/>
          <w:numId w:val="12"/>
        </w:numPr>
        <w:autoSpaceDE/>
        <w:autoSpaceDN/>
        <w:ind w:left="1559" w:hanging="357"/>
        <w:jc w:val="both"/>
        <w:rPr>
          <w:szCs w:val="24"/>
        </w:rPr>
      </w:pPr>
      <w:r>
        <w:rPr>
          <w:szCs w:val="24"/>
        </w:rPr>
        <w:t>…</w:t>
      </w:r>
    </w:p>
    <w:p w14:paraId="455B7E3F" w14:textId="77777777" w:rsidR="007E6EED" w:rsidRDefault="007E6EED" w:rsidP="001512CF">
      <w:pPr>
        <w:widowControl/>
        <w:numPr>
          <w:ilvl w:val="0"/>
          <w:numId w:val="12"/>
        </w:numPr>
        <w:autoSpaceDE/>
        <w:autoSpaceDN/>
        <w:ind w:left="1559" w:hanging="357"/>
        <w:jc w:val="both"/>
        <w:rPr>
          <w:szCs w:val="24"/>
        </w:rPr>
      </w:pPr>
      <w:r>
        <w:rPr>
          <w:szCs w:val="24"/>
        </w:rPr>
        <w:t>…</w:t>
      </w:r>
    </w:p>
    <w:p w14:paraId="5F70D46C" w14:textId="77777777" w:rsidR="00DA335E" w:rsidRPr="00EE4547" w:rsidRDefault="00DA335E" w:rsidP="0001138C">
      <w:pPr>
        <w:widowControl/>
        <w:autoSpaceDE/>
        <w:autoSpaceDN/>
        <w:ind w:left="1559"/>
        <w:jc w:val="both"/>
        <w:rPr>
          <w:szCs w:val="24"/>
        </w:rPr>
      </w:pPr>
    </w:p>
    <w:p w14:paraId="62071D03" w14:textId="77777777" w:rsidR="0032580D" w:rsidRPr="00BB1CB8" w:rsidRDefault="0032580D" w:rsidP="001512CF">
      <w:pPr>
        <w:numPr>
          <w:ilvl w:val="1"/>
          <w:numId w:val="1"/>
        </w:numPr>
        <w:tabs>
          <w:tab w:val="right" w:leader="dot" w:pos="6390"/>
        </w:tabs>
        <w:jc w:val="both"/>
        <w:rPr>
          <w:bCs/>
          <w:iCs w:val="0"/>
          <w:szCs w:val="24"/>
        </w:rPr>
      </w:pPr>
      <w:r w:rsidRPr="00EE4547">
        <w:rPr>
          <w:bCs/>
          <w:szCs w:val="24"/>
        </w:rPr>
        <w:t>Szerződő Felek a Szerződést annak elolvasása és értelmezése után, mint akaratukkal mindenben megegyezőt, jóváhagyólag írták alá.</w:t>
      </w:r>
    </w:p>
    <w:p w14:paraId="3F989C11" w14:textId="77777777" w:rsidR="004719AD" w:rsidRPr="00B27CA5" w:rsidRDefault="004719AD" w:rsidP="004719AD">
      <w:pPr>
        <w:tabs>
          <w:tab w:val="right" w:leader="dot" w:pos="6390"/>
        </w:tabs>
        <w:spacing w:after="120"/>
        <w:ind w:left="648"/>
        <w:rPr>
          <w:bCs/>
          <w:iCs w:val="0"/>
          <w:color w:val="000000" w:themeColor="text1"/>
        </w:rPr>
      </w:pPr>
    </w:p>
    <w:tbl>
      <w:tblPr>
        <w:tblW w:w="9392" w:type="dxa"/>
        <w:tblInd w:w="-106" w:type="dxa"/>
        <w:tblLook w:val="01E0" w:firstRow="1" w:lastRow="1" w:firstColumn="1" w:lastColumn="1" w:noHBand="0" w:noVBand="0"/>
      </w:tblPr>
      <w:tblGrid>
        <w:gridCol w:w="4788"/>
        <w:gridCol w:w="4604"/>
      </w:tblGrid>
      <w:tr w:rsidR="004719AD" w:rsidRPr="00B27CA5" w14:paraId="36FE92AB" w14:textId="77777777" w:rsidTr="00825897">
        <w:tc>
          <w:tcPr>
            <w:tcW w:w="9392" w:type="dxa"/>
            <w:gridSpan w:val="2"/>
            <w:vAlign w:val="center"/>
          </w:tcPr>
          <w:p w14:paraId="5CA81370" w14:textId="1D56CA48" w:rsidR="004719AD" w:rsidRPr="00B27CA5" w:rsidRDefault="004719AD" w:rsidP="00012490">
            <w:pPr>
              <w:spacing w:after="120"/>
              <w:rPr>
                <w:color w:val="000000" w:themeColor="text1"/>
              </w:rPr>
            </w:pPr>
            <w:r w:rsidRPr="00B27CA5">
              <w:rPr>
                <w:color w:val="000000" w:themeColor="text1"/>
              </w:rPr>
              <w:t>Budapest, 201</w:t>
            </w:r>
            <w:r w:rsidR="00012490">
              <w:rPr>
                <w:color w:val="000000" w:themeColor="text1"/>
              </w:rPr>
              <w:t>8</w:t>
            </w:r>
            <w:r w:rsidRPr="00B27CA5">
              <w:rPr>
                <w:color w:val="000000" w:themeColor="text1"/>
              </w:rPr>
              <w:t xml:space="preserve">. </w:t>
            </w:r>
            <w:r w:rsidR="00012490">
              <w:rPr>
                <w:color w:val="000000" w:themeColor="text1"/>
              </w:rPr>
              <w:t>……</w:t>
            </w:r>
          </w:p>
        </w:tc>
      </w:tr>
      <w:tr w:rsidR="004719AD" w:rsidRPr="00B27CA5" w14:paraId="3B7EA988" w14:textId="77777777" w:rsidTr="00825897">
        <w:tc>
          <w:tcPr>
            <w:tcW w:w="9392" w:type="dxa"/>
            <w:gridSpan w:val="2"/>
            <w:vAlign w:val="center"/>
          </w:tcPr>
          <w:p w14:paraId="5F4D81EF" w14:textId="77777777" w:rsidR="004719AD" w:rsidRPr="00B27CA5" w:rsidRDefault="004719AD" w:rsidP="00825897">
            <w:pPr>
              <w:spacing w:after="120"/>
              <w:jc w:val="center"/>
              <w:rPr>
                <w:color w:val="000000" w:themeColor="text1"/>
              </w:rPr>
            </w:pPr>
          </w:p>
        </w:tc>
      </w:tr>
      <w:tr w:rsidR="004719AD" w:rsidRPr="00B27CA5" w14:paraId="757E4D91" w14:textId="77777777" w:rsidTr="00825897">
        <w:trPr>
          <w:trHeight w:val="395"/>
        </w:trPr>
        <w:tc>
          <w:tcPr>
            <w:tcW w:w="4788" w:type="dxa"/>
            <w:vAlign w:val="center"/>
          </w:tcPr>
          <w:p w14:paraId="053A9BFA" w14:textId="75CAD71E" w:rsidR="004719AD" w:rsidRPr="00B27CA5" w:rsidRDefault="004719AD" w:rsidP="00825897">
            <w:pPr>
              <w:spacing w:after="120"/>
              <w:jc w:val="center"/>
              <w:rPr>
                <w:color w:val="000000" w:themeColor="text1"/>
              </w:rPr>
            </w:pPr>
          </w:p>
        </w:tc>
        <w:tc>
          <w:tcPr>
            <w:tcW w:w="4604" w:type="dxa"/>
            <w:vAlign w:val="center"/>
          </w:tcPr>
          <w:p w14:paraId="347E89EE" w14:textId="77777777" w:rsidR="004719AD" w:rsidRPr="00B27CA5" w:rsidRDefault="004719AD" w:rsidP="00825897">
            <w:pPr>
              <w:spacing w:after="120"/>
              <w:jc w:val="center"/>
              <w:rPr>
                <w:color w:val="000000" w:themeColor="text1"/>
              </w:rPr>
            </w:pPr>
            <w:r w:rsidRPr="00B27CA5">
              <w:rPr>
                <w:color w:val="000000" w:themeColor="text1"/>
              </w:rPr>
              <w:t>…</w:t>
            </w:r>
          </w:p>
        </w:tc>
      </w:tr>
      <w:tr w:rsidR="004719AD" w:rsidRPr="00B27CA5" w14:paraId="0D608D89" w14:textId="77777777" w:rsidTr="00825897">
        <w:trPr>
          <w:trHeight w:val="364"/>
        </w:trPr>
        <w:tc>
          <w:tcPr>
            <w:tcW w:w="4788" w:type="dxa"/>
            <w:vAlign w:val="center"/>
          </w:tcPr>
          <w:p w14:paraId="0972B947" w14:textId="77777777" w:rsidR="004719AD" w:rsidRPr="00B27CA5" w:rsidRDefault="004719AD" w:rsidP="00825897">
            <w:pPr>
              <w:spacing w:after="120"/>
              <w:jc w:val="center"/>
              <w:rPr>
                <w:iCs w:val="0"/>
                <w:color w:val="000000" w:themeColor="text1"/>
              </w:rPr>
            </w:pPr>
            <w:r w:rsidRPr="00B27CA5">
              <w:rPr>
                <w:color w:val="000000" w:themeColor="text1"/>
              </w:rPr>
              <w:t>igazgató</w:t>
            </w:r>
          </w:p>
        </w:tc>
        <w:tc>
          <w:tcPr>
            <w:tcW w:w="4604" w:type="dxa"/>
            <w:vAlign w:val="center"/>
          </w:tcPr>
          <w:p w14:paraId="113A872D" w14:textId="77777777" w:rsidR="004719AD" w:rsidRPr="00B27CA5" w:rsidRDefault="004719AD" w:rsidP="00825897">
            <w:pPr>
              <w:spacing w:after="120"/>
              <w:jc w:val="center"/>
              <w:rPr>
                <w:iCs w:val="0"/>
                <w:color w:val="000000" w:themeColor="text1"/>
              </w:rPr>
            </w:pPr>
            <w:r w:rsidRPr="00B27CA5">
              <w:rPr>
                <w:color w:val="000000" w:themeColor="text1"/>
              </w:rPr>
              <w:t>igazgató</w:t>
            </w:r>
          </w:p>
        </w:tc>
      </w:tr>
      <w:tr w:rsidR="004719AD" w:rsidRPr="00B27CA5" w14:paraId="62819328" w14:textId="77777777" w:rsidTr="00825897">
        <w:trPr>
          <w:trHeight w:val="470"/>
        </w:trPr>
        <w:tc>
          <w:tcPr>
            <w:tcW w:w="9392" w:type="dxa"/>
            <w:gridSpan w:val="2"/>
            <w:vAlign w:val="center"/>
          </w:tcPr>
          <w:p w14:paraId="4C227F7C" w14:textId="77777777" w:rsidR="004719AD" w:rsidRPr="00B27CA5" w:rsidRDefault="004719AD" w:rsidP="00825897">
            <w:pPr>
              <w:spacing w:after="120"/>
              <w:jc w:val="center"/>
              <w:rPr>
                <w:b/>
                <w:color w:val="000000" w:themeColor="text1"/>
              </w:rPr>
            </w:pPr>
            <w:r w:rsidRPr="00B27CA5">
              <w:rPr>
                <w:b/>
                <w:color w:val="000000" w:themeColor="text1"/>
              </w:rPr>
              <w:t>HungaroControl Zrt.</w:t>
            </w:r>
          </w:p>
        </w:tc>
      </w:tr>
      <w:tr w:rsidR="004719AD" w:rsidRPr="00B27CA5" w14:paraId="704EB73E" w14:textId="77777777" w:rsidTr="00825897">
        <w:tc>
          <w:tcPr>
            <w:tcW w:w="9392" w:type="dxa"/>
            <w:gridSpan w:val="2"/>
            <w:vAlign w:val="center"/>
          </w:tcPr>
          <w:p w14:paraId="1FF760F1" w14:textId="77777777" w:rsidR="004719AD" w:rsidRPr="00B27CA5" w:rsidRDefault="004719AD" w:rsidP="00825897">
            <w:pPr>
              <w:spacing w:after="120"/>
              <w:jc w:val="center"/>
              <w:rPr>
                <w:b/>
                <w:bCs/>
                <w:color w:val="000000" w:themeColor="text1"/>
              </w:rPr>
            </w:pPr>
            <w:r w:rsidRPr="00B27CA5">
              <w:rPr>
                <w:b/>
                <w:bCs/>
                <w:color w:val="000000" w:themeColor="text1"/>
              </w:rPr>
              <w:t>Biztosított</w:t>
            </w:r>
          </w:p>
        </w:tc>
      </w:tr>
    </w:tbl>
    <w:p w14:paraId="16D8C07C" w14:textId="77777777" w:rsidR="004719AD" w:rsidRPr="00B27CA5" w:rsidRDefault="004719AD" w:rsidP="004719AD">
      <w:pPr>
        <w:spacing w:after="120"/>
        <w:jc w:val="center"/>
        <w:rPr>
          <w:color w:val="000000" w:themeColor="text1"/>
        </w:rPr>
      </w:pPr>
    </w:p>
    <w:tbl>
      <w:tblPr>
        <w:tblW w:w="9392" w:type="dxa"/>
        <w:tblInd w:w="-106" w:type="dxa"/>
        <w:tblLook w:val="01E0" w:firstRow="1" w:lastRow="1" w:firstColumn="1" w:lastColumn="1" w:noHBand="0" w:noVBand="0"/>
      </w:tblPr>
      <w:tblGrid>
        <w:gridCol w:w="4788"/>
        <w:gridCol w:w="4604"/>
      </w:tblGrid>
      <w:tr w:rsidR="004719AD" w:rsidRPr="00B27CA5" w14:paraId="508A0970" w14:textId="77777777" w:rsidTr="00825897">
        <w:tc>
          <w:tcPr>
            <w:tcW w:w="9392" w:type="dxa"/>
            <w:gridSpan w:val="2"/>
            <w:vAlign w:val="center"/>
          </w:tcPr>
          <w:p w14:paraId="145D0B5F" w14:textId="77777777" w:rsidR="004719AD" w:rsidRPr="00B27CA5" w:rsidRDefault="004719AD" w:rsidP="00825897">
            <w:pPr>
              <w:spacing w:after="120"/>
              <w:jc w:val="center"/>
              <w:rPr>
                <w:color w:val="000000" w:themeColor="text1"/>
              </w:rPr>
            </w:pPr>
          </w:p>
        </w:tc>
      </w:tr>
      <w:tr w:rsidR="004719AD" w:rsidRPr="00B27CA5" w14:paraId="0E56261F" w14:textId="77777777" w:rsidTr="00825897">
        <w:trPr>
          <w:trHeight w:val="395"/>
        </w:trPr>
        <w:tc>
          <w:tcPr>
            <w:tcW w:w="4788" w:type="dxa"/>
            <w:vAlign w:val="center"/>
          </w:tcPr>
          <w:p w14:paraId="5A98E3EE" w14:textId="77777777" w:rsidR="004719AD" w:rsidRPr="00B27CA5" w:rsidRDefault="004719AD" w:rsidP="00825897">
            <w:pPr>
              <w:spacing w:after="120"/>
              <w:jc w:val="center"/>
              <w:rPr>
                <w:color w:val="000000" w:themeColor="text1"/>
              </w:rPr>
            </w:pPr>
            <w:r w:rsidRPr="00B27CA5">
              <w:rPr>
                <w:color w:val="000000" w:themeColor="text1"/>
              </w:rPr>
              <w:t>név</w:t>
            </w:r>
          </w:p>
        </w:tc>
        <w:tc>
          <w:tcPr>
            <w:tcW w:w="4604" w:type="dxa"/>
            <w:vAlign w:val="center"/>
          </w:tcPr>
          <w:p w14:paraId="366CFDEC" w14:textId="77777777" w:rsidR="004719AD" w:rsidRPr="00B27CA5" w:rsidRDefault="004719AD" w:rsidP="00825897">
            <w:pPr>
              <w:spacing w:after="120"/>
              <w:jc w:val="center"/>
              <w:rPr>
                <w:color w:val="000000" w:themeColor="text1"/>
              </w:rPr>
            </w:pPr>
            <w:r w:rsidRPr="00B27CA5">
              <w:t>név</w:t>
            </w:r>
          </w:p>
        </w:tc>
      </w:tr>
      <w:tr w:rsidR="004719AD" w:rsidRPr="00B27CA5" w14:paraId="1886E57B" w14:textId="77777777" w:rsidTr="00825897">
        <w:trPr>
          <w:trHeight w:val="364"/>
        </w:trPr>
        <w:tc>
          <w:tcPr>
            <w:tcW w:w="4788" w:type="dxa"/>
            <w:vAlign w:val="center"/>
          </w:tcPr>
          <w:p w14:paraId="1A012F82" w14:textId="77777777" w:rsidR="004719AD" w:rsidRPr="00B27CA5" w:rsidRDefault="004719AD" w:rsidP="00825897">
            <w:pPr>
              <w:spacing w:after="120"/>
              <w:jc w:val="center"/>
              <w:rPr>
                <w:iCs w:val="0"/>
                <w:color w:val="000000" w:themeColor="text1"/>
              </w:rPr>
            </w:pPr>
            <w:r w:rsidRPr="00B27CA5">
              <w:rPr>
                <w:color w:val="000000" w:themeColor="text1"/>
              </w:rPr>
              <w:t>tisztség</w:t>
            </w:r>
          </w:p>
        </w:tc>
        <w:tc>
          <w:tcPr>
            <w:tcW w:w="4604" w:type="dxa"/>
            <w:vAlign w:val="center"/>
          </w:tcPr>
          <w:p w14:paraId="3A884334" w14:textId="77777777" w:rsidR="004719AD" w:rsidRPr="00B27CA5" w:rsidRDefault="004719AD" w:rsidP="00825897">
            <w:pPr>
              <w:spacing w:after="120"/>
              <w:jc w:val="center"/>
              <w:rPr>
                <w:iCs w:val="0"/>
                <w:color w:val="000000" w:themeColor="text1"/>
              </w:rPr>
            </w:pPr>
            <w:r w:rsidRPr="00B27CA5">
              <w:rPr>
                <w:color w:val="000000" w:themeColor="text1"/>
              </w:rPr>
              <w:t>tisztség</w:t>
            </w:r>
          </w:p>
        </w:tc>
      </w:tr>
      <w:tr w:rsidR="004719AD" w:rsidRPr="00B27CA5" w14:paraId="477D682C" w14:textId="77777777" w:rsidTr="00825897">
        <w:trPr>
          <w:trHeight w:val="470"/>
        </w:trPr>
        <w:tc>
          <w:tcPr>
            <w:tcW w:w="9392" w:type="dxa"/>
            <w:gridSpan w:val="2"/>
            <w:vAlign w:val="center"/>
          </w:tcPr>
          <w:p w14:paraId="0A1E4D05" w14:textId="77777777" w:rsidR="004719AD" w:rsidRPr="00B27CA5" w:rsidRDefault="004719AD" w:rsidP="00825897">
            <w:pPr>
              <w:spacing w:after="120"/>
              <w:jc w:val="center"/>
              <w:rPr>
                <w:b/>
                <w:color w:val="000000" w:themeColor="text1"/>
              </w:rPr>
            </w:pPr>
            <w:r w:rsidRPr="00B27CA5">
              <w:rPr>
                <w:b/>
                <w:color w:val="000000" w:themeColor="text1"/>
              </w:rPr>
              <w:t>cégnév</w:t>
            </w:r>
          </w:p>
        </w:tc>
      </w:tr>
      <w:tr w:rsidR="004719AD" w:rsidRPr="00D03442" w14:paraId="221632C7" w14:textId="77777777" w:rsidTr="00825897">
        <w:tc>
          <w:tcPr>
            <w:tcW w:w="9392" w:type="dxa"/>
            <w:gridSpan w:val="2"/>
            <w:vAlign w:val="center"/>
          </w:tcPr>
          <w:p w14:paraId="31123208" w14:textId="77777777" w:rsidR="004719AD" w:rsidRPr="00D03442" w:rsidRDefault="004719AD" w:rsidP="00825897">
            <w:pPr>
              <w:spacing w:after="120"/>
              <w:jc w:val="center"/>
              <w:rPr>
                <w:b/>
                <w:bCs/>
                <w:color w:val="000000" w:themeColor="text1"/>
              </w:rPr>
            </w:pPr>
            <w:r w:rsidRPr="00B27CA5">
              <w:rPr>
                <w:b/>
                <w:bCs/>
                <w:color w:val="000000" w:themeColor="text1"/>
              </w:rPr>
              <w:t>Biztosító</w:t>
            </w:r>
          </w:p>
        </w:tc>
      </w:tr>
    </w:tbl>
    <w:p w14:paraId="0AEFC3DF" w14:textId="77777777" w:rsidR="00BB1CB8" w:rsidRPr="00EE4547" w:rsidRDefault="00BB1CB8" w:rsidP="0001138C">
      <w:pPr>
        <w:tabs>
          <w:tab w:val="right" w:leader="dot" w:pos="6390"/>
        </w:tabs>
        <w:ind w:left="648"/>
        <w:jc w:val="both"/>
        <w:rPr>
          <w:bCs/>
          <w:iCs w:val="0"/>
          <w:szCs w:val="24"/>
        </w:rPr>
      </w:pPr>
    </w:p>
    <w:sectPr w:rsidR="00BB1CB8" w:rsidRPr="00EE4547" w:rsidSect="0028359C">
      <w:headerReference w:type="default" r:id="rId8"/>
      <w:footerReference w:type="even" r:id="rId9"/>
      <w:footerReference w:type="default" r:id="rId10"/>
      <w:footerReference w:type="first" r:id="rId11"/>
      <w:pgSz w:w="11906" w:h="16838" w:code="9"/>
      <w:pgMar w:top="1418" w:right="1274"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1623" w14:textId="77777777" w:rsidR="00452343" w:rsidRDefault="00452343" w:rsidP="00E332A7">
      <w:r>
        <w:separator/>
      </w:r>
    </w:p>
  </w:endnote>
  <w:endnote w:type="continuationSeparator" w:id="0">
    <w:p w14:paraId="126E78F2" w14:textId="77777777" w:rsidR="00452343" w:rsidRDefault="00452343" w:rsidP="00E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AA48" w14:textId="77777777" w:rsidR="00F82202" w:rsidRDefault="00A36A30" w:rsidP="005D179F">
    <w:pPr>
      <w:pStyle w:val="llb"/>
      <w:framePr w:wrap="around" w:vAnchor="text" w:hAnchor="margin" w:xAlign="right" w:y="1"/>
      <w:rPr>
        <w:rStyle w:val="Oldalszm"/>
      </w:rPr>
    </w:pPr>
    <w:r>
      <w:rPr>
        <w:rStyle w:val="Oldalszm"/>
      </w:rPr>
      <w:fldChar w:fldCharType="begin"/>
    </w:r>
    <w:r w:rsidR="00F82202">
      <w:rPr>
        <w:rStyle w:val="Oldalszm"/>
      </w:rPr>
      <w:instrText xml:space="preserve">PAGE  </w:instrText>
    </w:r>
    <w:r>
      <w:rPr>
        <w:rStyle w:val="Oldalszm"/>
      </w:rPr>
      <w:fldChar w:fldCharType="end"/>
    </w:r>
  </w:p>
  <w:p w14:paraId="57CD512A" w14:textId="77777777" w:rsidR="00F82202" w:rsidRDefault="00F82202" w:rsidP="005D179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33448"/>
      <w:docPartObj>
        <w:docPartGallery w:val="Page Numbers (Bottom of Page)"/>
        <w:docPartUnique/>
      </w:docPartObj>
    </w:sdtPr>
    <w:sdtEndPr>
      <w:rPr>
        <w:sz w:val="22"/>
      </w:rPr>
    </w:sdtEndPr>
    <w:sdtContent>
      <w:p w14:paraId="3E30E77C" w14:textId="37B36EA9" w:rsidR="00F82202" w:rsidRPr="001F7595" w:rsidRDefault="00A36A30">
        <w:pPr>
          <w:pStyle w:val="llb"/>
          <w:jc w:val="center"/>
          <w:rPr>
            <w:sz w:val="22"/>
          </w:rPr>
        </w:pPr>
        <w:r w:rsidRPr="001F7595">
          <w:rPr>
            <w:sz w:val="22"/>
          </w:rPr>
          <w:fldChar w:fldCharType="begin"/>
        </w:r>
        <w:r w:rsidR="00F82202" w:rsidRPr="001F7595">
          <w:rPr>
            <w:sz w:val="22"/>
          </w:rPr>
          <w:instrText>PAGE   \* MERGEFORMAT</w:instrText>
        </w:r>
        <w:r w:rsidRPr="001F7595">
          <w:rPr>
            <w:sz w:val="22"/>
          </w:rPr>
          <w:fldChar w:fldCharType="separate"/>
        </w:r>
        <w:r w:rsidR="0075290A">
          <w:rPr>
            <w:noProof/>
            <w:sz w:val="22"/>
          </w:rPr>
          <w:t>2</w:t>
        </w:r>
        <w:r w:rsidRPr="001F7595">
          <w:rPr>
            <w:sz w:val="22"/>
          </w:rPr>
          <w:fldChar w:fldCharType="end"/>
        </w:r>
        <w:r w:rsidR="00F82202">
          <w:rPr>
            <w:sz w:val="22"/>
          </w:rPr>
          <w:t>/</w:t>
        </w:r>
        <w:r w:rsidR="00452343">
          <w:fldChar w:fldCharType="begin"/>
        </w:r>
        <w:r w:rsidR="00452343">
          <w:instrText xml:space="preserve"> NUMPAGES   \* MERGEFORMAT </w:instrText>
        </w:r>
        <w:r w:rsidR="00452343">
          <w:fldChar w:fldCharType="separate"/>
        </w:r>
        <w:r w:rsidR="0075290A" w:rsidRPr="0075290A">
          <w:rPr>
            <w:noProof/>
            <w:sz w:val="22"/>
          </w:rPr>
          <w:t>7</w:t>
        </w:r>
        <w:r w:rsidR="00452343">
          <w:rPr>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2C2B" w14:textId="77777777" w:rsidR="00F82202" w:rsidRDefault="00A36A30" w:rsidP="005D179F">
    <w:pPr>
      <w:pStyle w:val="llb"/>
      <w:framePr w:wrap="around" w:vAnchor="text" w:hAnchor="margin" w:xAlign="right" w:y="1"/>
      <w:rPr>
        <w:rStyle w:val="Oldalszm"/>
      </w:rPr>
    </w:pPr>
    <w:r>
      <w:rPr>
        <w:rStyle w:val="Oldalszm"/>
      </w:rPr>
      <w:fldChar w:fldCharType="begin"/>
    </w:r>
    <w:r w:rsidR="00F82202">
      <w:rPr>
        <w:rStyle w:val="Oldalszm"/>
      </w:rPr>
      <w:instrText xml:space="preserve">PAGE  </w:instrText>
    </w:r>
    <w:r>
      <w:rPr>
        <w:rStyle w:val="Oldalszm"/>
      </w:rPr>
      <w:fldChar w:fldCharType="separate"/>
    </w:r>
    <w:r w:rsidR="00F82202">
      <w:rPr>
        <w:rStyle w:val="Oldalszm"/>
        <w:noProof/>
      </w:rPr>
      <w:t>1</w:t>
    </w:r>
    <w:r>
      <w:rPr>
        <w:rStyle w:val="Oldalszm"/>
      </w:rPr>
      <w:fldChar w:fldCharType="end"/>
    </w:r>
  </w:p>
  <w:p w14:paraId="5EF66821" w14:textId="77777777" w:rsidR="00F82202" w:rsidRDefault="00F82202" w:rsidP="005D179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F05F" w14:textId="77777777" w:rsidR="00452343" w:rsidRDefault="00452343" w:rsidP="00E332A7">
      <w:r>
        <w:separator/>
      </w:r>
    </w:p>
  </w:footnote>
  <w:footnote w:type="continuationSeparator" w:id="0">
    <w:p w14:paraId="14143156" w14:textId="77777777" w:rsidR="00452343" w:rsidRDefault="00452343" w:rsidP="00E3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49BD" w14:textId="77777777" w:rsidR="00F82202" w:rsidRPr="001F7595" w:rsidRDefault="00F82202" w:rsidP="005D179F">
    <w:pPr>
      <w:pStyle w:val="lfej"/>
      <w:jc w:val="right"/>
      <w:rPr>
        <w:sz w:val="22"/>
        <w:szCs w:val="22"/>
      </w:rPr>
    </w:pPr>
    <w:r w:rsidRPr="001F7595">
      <w:rPr>
        <w:sz w:val="22"/>
        <w:szCs w:val="22"/>
      </w:rPr>
      <w:t>Szerződésszám:</w:t>
    </w:r>
  </w:p>
  <w:p w14:paraId="5DBCCE58" w14:textId="77777777" w:rsidR="00F82202" w:rsidRPr="001F7595" w:rsidRDefault="00F82202" w:rsidP="005D179F">
    <w:pPr>
      <w:pStyle w:val="lfej"/>
      <w:jc w:val="right"/>
      <w:rPr>
        <w:sz w:val="22"/>
        <w:szCs w:val="22"/>
      </w:rPr>
    </w:pPr>
    <w:r w:rsidRPr="001F7595">
      <w:rPr>
        <w:sz w:val="22"/>
        <w:szCs w:val="22"/>
      </w:rPr>
      <w:t>HC-</w:t>
    </w:r>
    <w:r>
      <w:rPr>
        <w:sz w:val="22"/>
        <w:szCs w:val="22"/>
      </w:rPr>
      <w:t>201</w:t>
    </w:r>
    <w:r w:rsidR="00666913">
      <w:rPr>
        <w:sz w:val="22"/>
        <w:szCs w:val="22"/>
      </w:rPr>
      <w:t>8</w:t>
    </w:r>
    <w:r w:rsidRPr="001F7595">
      <w:rPr>
        <w:sz w:val="22"/>
        <w:szCs w:val="22"/>
      </w:rPr>
      <w:t>-</w:t>
    </w:r>
    <w:r>
      <w:rPr>
        <w:sz w:val="22"/>
        <w:szCs w:val="22"/>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B24"/>
    <w:multiLevelType w:val="multilevel"/>
    <w:tmpl w:val="F72C0282"/>
    <w:lvl w:ilvl="0">
      <w:start w:val="1"/>
      <w:numFmt w:val="upperRoman"/>
      <w:lvlText w:val="%1."/>
      <w:lvlJc w:val="left"/>
      <w:pPr>
        <w:tabs>
          <w:tab w:val="num" w:pos="420"/>
        </w:tabs>
        <w:ind w:left="420" w:hanging="420"/>
      </w:pPr>
      <w:rPr>
        <w:rFonts w:hint="default"/>
        <w:b/>
        <w:i w:val="0"/>
        <w:sz w:val="24"/>
      </w:rPr>
    </w:lvl>
    <w:lvl w:ilvl="1">
      <w:start w:val="1"/>
      <w:numFmt w:val="decimal"/>
      <w:lvlText w:val="%2."/>
      <w:lvlJc w:val="left"/>
      <w:pPr>
        <w:tabs>
          <w:tab w:val="num" w:pos="648"/>
        </w:tabs>
        <w:ind w:left="648" w:hanging="648"/>
      </w:pPr>
      <w:rPr>
        <w:rFonts w:hint="default"/>
        <w:b w:val="0"/>
        <w:i w:val="0"/>
      </w:rPr>
    </w:lvl>
    <w:lvl w:ilvl="2">
      <w:start w:val="1"/>
      <w:numFmt w:val="lowerLetter"/>
      <w:lvlText w:val="%3"/>
      <w:lvlJc w:val="left"/>
      <w:pPr>
        <w:tabs>
          <w:tab w:val="num" w:pos="720"/>
        </w:tabs>
        <w:ind w:left="1224" w:hanging="216"/>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EA111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754A"/>
    <w:multiLevelType w:val="hybridMultilevel"/>
    <w:tmpl w:val="C5DE5058"/>
    <w:lvl w:ilvl="0" w:tplc="040E0001">
      <w:start w:val="1"/>
      <w:numFmt w:val="bullet"/>
      <w:lvlText w:val=""/>
      <w:lvlJc w:val="left"/>
      <w:pPr>
        <w:ind w:left="3555" w:hanging="360"/>
      </w:pPr>
      <w:rPr>
        <w:rFonts w:ascii="Symbol" w:hAnsi="Symbol"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3" w15:restartNumberingAfterBreak="0">
    <w:nsid w:val="2D804E8B"/>
    <w:multiLevelType w:val="singleLevel"/>
    <w:tmpl w:val="1DAE02EC"/>
    <w:lvl w:ilvl="0">
      <w:start w:val="1"/>
      <w:numFmt w:val="bullet"/>
      <w:pStyle w:val="Bfelsorols"/>
      <w:lvlText w:val=""/>
      <w:lvlJc w:val="left"/>
      <w:pPr>
        <w:tabs>
          <w:tab w:val="num" w:pos="644"/>
        </w:tabs>
        <w:ind w:left="510" w:hanging="226"/>
      </w:pPr>
      <w:rPr>
        <w:rFonts w:ascii="Symbol" w:hAnsi="Symbol" w:hint="default"/>
      </w:rPr>
    </w:lvl>
  </w:abstractNum>
  <w:abstractNum w:abstractNumId="4" w15:restartNumberingAfterBreak="0">
    <w:nsid w:val="2F273547"/>
    <w:multiLevelType w:val="hybridMultilevel"/>
    <w:tmpl w:val="4148F90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8F4250"/>
    <w:multiLevelType w:val="multilevel"/>
    <w:tmpl w:val="18B2BC5E"/>
    <w:lvl w:ilvl="0">
      <w:start w:val="1"/>
      <w:numFmt w:val="upperRoman"/>
      <w:lvlText w:val="%1."/>
      <w:lvlJc w:val="left"/>
      <w:pPr>
        <w:tabs>
          <w:tab w:val="num" w:pos="420"/>
        </w:tabs>
        <w:ind w:left="420" w:hanging="420"/>
      </w:pPr>
      <w:rPr>
        <w:rFonts w:hint="default"/>
        <w:b/>
        <w:i w:val="0"/>
        <w:sz w:val="24"/>
      </w:rPr>
    </w:lvl>
    <w:lvl w:ilvl="1">
      <w:start w:val="1"/>
      <w:numFmt w:val="decimal"/>
      <w:lvlText w:val="%2."/>
      <w:lvlJc w:val="left"/>
      <w:pPr>
        <w:tabs>
          <w:tab w:val="num" w:pos="648"/>
        </w:tabs>
        <w:ind w:left="648" w:hanging="648"/>
      </w:pPr>
      <w:rPr>
        <w:rFonts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916F58"/>
    <w:multiLevelType w:val="hybridMultilevel"/>
    <w:tmpl w:val="842061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6A4CC6"/>
    <w:multiLevelType w:val="hybridMultilevel"/>
    <w:tmpl w:val="F44EDBD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6A61C55"/>
    <w:multiLevelType w:val="multilevel"/>
    <w:tmpl w:val="3190AF42"/>
    <w:lvl w:ilvl="0">
      <w:start w:val="1"/>
      <w:numFmt w:val="upperRoman"/>
      <w:lvlText w:val="%1."/>
      <w:lvlJc w:val="left"/>
      <w:pPr>
        <w:tabs>
          <w:tab w:val="num" w:pos="420"/>
        </w:tabs>
        <w:ind w:left="420" w:hanging="420"/>
      </w:pPr>
      <w:rPr>
        <w:rFonts w:hint="default"/>
        <w:b/>
        <w:i w:val="0"/>
        <w:sz w:val="24"/>
      </w:rPr>
    </w:lvl>
    <w:lvl w:ilvl="1">
      <w:start w:val="1"/>
      <w:numFmt w:val="bullet"/>
      <w:lvlText w:val=""/>
      <w:lvlJc w:val="left"/>
      <w:pPr>
        <w:tabs>
          <w:tab w:val="num" w:pos="648"/>
        </w:tabs>
        <w:ind w:left="648" w:hanging="648"/>
      </w:pPr>
      <w:rPr>
        <w:rFonts w:ascii="Symbol" w:hAnsi="Symbol"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982702"/>
    <w:multiLevelType w:val="hybridMultilevel"/>
    <w:tmpl w:val="592E92A6"/>
    <w:lvl w:ilvl="0" w:tplc="040E0017">
      <w:start w:val="1"/>
      <w:numFmt w:val="lowerLetter"/>
      <w:lvlText w:val="%1)"/>
      <w:lvlJc w:val="left"/>
      <w:pPr>
        <w:ind w:left="1944" w:hanging="360"/>
      </w:pPr>
    </w:lvl>
    <w:lvl w:ilvl="1" w:tplc="040E0019" w:tentative="1">
      <w:start w:val="1"/>
      <w:numFmt w:val="lowerLetter"/>
      <w:lvlText w:val="%2."/>
      <w:lvlJc w:val="left"/>
      <w:pPr>
        <w:ind w:left="2664" w:hanging="360"/>
      </w:pPr>
    </w:lvl>
    <w:lvl w:ilvl="2" w:tplc="040E001B" w:tentative="1">
      <w:start w:val="1"/>
      <w:numFmt w:val="lowerRoman"/>
      <w:lvlText w:val="%3."/>
      <w:lvlJc w:val="right"/>
      <w:pPr>
        <w:ind w:left="3384" w:hanging="180"/>
      </w:pPr>
    </w:lvl>
    <w:lvl w:ilvl="3" w:tplc="040E000F" w:tentative="1">
      <w:start w:val="1"/>
      <w:numFmt w:val="decimal"/>
      <w:lvlText w:val="%4."/>
      <w:lvlJc w:val="left"/>
      <w:pPr>
        <w:ind w:left="4104" w:hanging="360"/>
      </w:pPr>
    </w:lvl>
    <w:lvl w:ilvl="4" w:tplc="040E0019" w:tentative="1">
      <w:start w:val="1"/>
      <w:numFmt w:val="lowerLetter"/>
      <w:lvlText w:val="%5."/>
      <w:lvlJc w:val="left"/>
      <w:pPr>
        <w:ind w:left="4824" w:hanging="360"/>
      </w:pPr>
    </w:lvl>
    <w:lvl w:ilvl="5" w:tplc="040E001B" w:tentative="1">
      <w:start w:val="1"/>
      <w:numFmt w:val="lowerRoman"/>
      <w:lvlText w:val="%6."/>
      <w:lvlJc w:val="right"/>
      <w:pPr>
        <w:ind w:left="5544" w:hanging="180"/>
      </w:pPr>
    </w:lvl>
    <w:lvl w:ilvl="6" w:tplc="040E000F" w:tentative="1">
      <w:start w:val="1"/>
      <w:numFmt w:val="decimal"/>
      <w:lvlText w:val="%7."/>
      <w:lvlJc w:val="left"/>
      <w:pPr>
        <w:ind w:left="6264" w:hanging="360"/>
      </w:pPr>
    </w:lvl>
    <w:lvl w:ilvl="7" w:tplc="040E0019" w:tentative="1">
      <w:start w:val="1"/>
      <w:numFmt w:val="lowerLetter"/>
      <w:lvlText w:val="%8."/>
      <w:lvlJc w:val="left"/>
      <w:pPr>
        <w:ind w:left="6984" w:hanging="360"/>
      </w:pPr>
    </w:lvl>
    <w:lvl w:ilvl="8" w:tplc="040E001B" w:tentative="1">
      <w:start w:val="1"/>
      <w:numFmt w:val="lowerRoman"/>
      <w:lvlText w:val="%9."/>
      <w:lvlJc w:val="right"/>
      <w:pPr>
        <w:ind w:left="7704" w:hanging="180"/>
      </w:pPr>
    </w:lvl>
  </w:abstractNum>
  <w:abstractNum w:abstractNumId="10" w15:restartNumberingAfterBreak="0">
    <w:nsid w:val="6D7E4B11"/>
    <w:multiLevelType w:val="hybridMultilevel"/>
    <w:tmpl w:val="EF16E6F8"/>
    <w:lvl w:ilvl="0" w:tplc="781E9D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C2316C4"/>
    <w:multiLevelType w:val="hybridMultilevel"/>
    <w:tmpl w:val="DB947A3A"/>
    <w:lvl w:ilvl="0" w:tplc="EB8CF66A">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7C28685B"/>
    <w:multiLevelType w:val="multilevel"/>
    <w:tmpl w:val="3190AF42"/>
    <w:lvl w:ilvl="0">
      <w:start w:val="1"/>
      <w:numFmt w:val="upperRoman"/>
      <w:lvlText w:val="%1."/>
      <w:lvlJc w:val="left"/>
      <w:pPr>
        <w:tabs>
          <w:tab w:val="num" w:pos="420"/>
        </w:tabs>
        <w:ind w:left="420" w:hanging="420"/>
      </w:pPr>
      <w:rPr>
        <w:rFonts w:hint="default"/>
        <w:b/>
        <w:i w:val="0"/>
        <w:sz w:val="24"/>
      </w:rPr>
    </w:lvl>
    <w:lvl w:ilvl="1">
      <w:start w:val="1"/>
      <w:numFmt w:val="bullet"/>
      <w:lvlText w:val=""/>
      <w:lvlJc w:val="left"/>
      <w:pPr>
        <w:tabs>
          <w:tab w:val="num" w:pos="648"/>
        </w:tabs>
        <w:ind w:left="648" w:hanging="648"/>
      </w:pPr>
      <w:rPr>
        <w:rFonts w:ascii="Symbol" w:hAnsi="Symbol"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8"/>
  </w:num>
  <w:num w:numId="4">
    <w:abstractNumId w:val="12"/>
  </w:num>
  <w:num w:numId="5">
    <w:abstractNumId w:val="7"/>
  </w:num>
  <w:num w:numId="6">
    <w:abstractNumId w:val="3"/>
  </w:num>
  <w:num w:numId="7">
    <w:abstractNumId w:val="0"/>
  </w:num>
  <w:num w:numId="8">
    <w:abstractNumId w:val="1"/>
  </w:num>
  <w:num w:numId="9">
    <w:abstractNumId w:val="2"/>
  </w:num>
  <w:num w:numId="10">
    <w:abstractNumId w:val="11"/>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D"/>
    <w:rsid w:val="0001138C"/>
    <w:rsid w:val="00012490"/>
    <w:rsid w:val="0002181B"/>
    <w:rsid w:val="00024A6D"/>
    <w:rsid w:val="00031677"/>
    <w:rsid w:val="000321FA"/>
    <w:rsid w:val="00041C68"/>
    <w:rsid w:val="00044317"/>
    <w:rsid w:val="000444C7"/>
    <w:rsid w:val="00050C9E"/>
    <w:rsid w:val="00054031"/>
    <w:rsid w:val="0006212D"/>
    <w:rsid w:val="0006713D"/>
    <w:rsid w:val="00081B95"/>
    <w:rsid w:val="00081CA2"/>
    <w:rsid w:val="00085AF0"/>
    <w:rsid w:val="000A48ED"/>
    <w:rsid w:val="000B55C6"/>
    <w:rsid w:val="000B7849"/>
    <w:rsid w:val="000C1E0F"/>
    <w:rsid w:val="000C42EE"/>
    <w:rsid w:val="000D54D9"/>
    <w:rsid w:val="000D7D77"/>
    <w:rsid w:val="000E2218"/>
    <w:rsid w:val="000F3158"/>
    <w:rsid w:val="000F566D"/>
    <w:rsid w:val="000F6030"/>
    <w:rsid w:val="00112D96"/>
    <w:rsid w:val="0011323B"/>
    <w:rsid w:val="001452AA"/>
    <w:rsid w:val="001512CF"/>
    <w:rsid w:val="00155B33"/>
    <w:rsid w:val="00174C64"/>
    <w:rsid w:val="00177FCC"/>
    <w:rsid w:val="00191D8E"/>
    <w:rsid w:val="00192CDD"/>
    <w:rsid w:val="001960C7"/>
    <w:rsid w:val="001A306F"/>
    <w:rsid w:val="001B196A"/>
    <w:rsid w:val="001C51B0"/>
    <w:rsid w:val="001D7FDC"/>
    <w:rsid w:val="001E5A33"/>
    <w:rsid w:val="00217869"/>
    <w:rsid w:val="002179BA"/>
    <w:rsid w:val="00221458"/>
    <w:rsid w:val="00241AB5"/>
    <w:rsid w:val="00241E57"/>
    <w:rsid w:val="002455B4"/>
    <w:rsid w:val="00264BC6"/>
    <w:rsid w:val="0027529A"/>
    <w:rsid w:val="0028359C"/>
    <w:rsid w:val="00286052"/>
    <w:rsid w:val="0028608C"/>
    <w:rsid w:val="00294F11"/>
    <w:rsid w:val="00297D59"/>
    <w:rsid w:val="002A139C"/>
    <w:rsid w:val="002A3EEB"/>
    <w:rsid w:val="002A5EDC"/>
    <w:rsid w:val="002B0BD7"/>
    <w:rsid w:val="002C1A81"/>
    <w:rsid w:val="002C3B8A"/>
    <w:rsid w:val="002D3D62"/>
    <w:rsid w:val="002F2A7A"/>
    <w:rsid w:val="002F69A9"/>
    <w:rsid w:val="0030288D"/>
    <w:rsid w:val="0030453E"/>
    <w:rsid w:val="003058D8"/>
    <w:rsid w:val="003076A4"/>
    <w:rsid w:val="0031252A"/>
    <w:rsid w:val="00320136"/>
    <w:rsid w:val="0032580D"/>
    <w:rsid w:val="003316BC"/>
    <w:rsid w:val="00347697"/>
    <w:rsid w:val="00351460"/>
    <w:rsid w:val="003654D2"/>
    <w:rsid w:val="00365CF1"/>
    <w:rsid w:val="00370FA3"/>
    <w:rsid w:val="003727A1"/>
    <w:rsid w:val="00375F43"/>
    <w:rsid w:val="003800E7"/>
    <w:rsid w:val="00381466"/>
    <w:rsid w:val="00387733"/>
    <w:rsid w:val="003927AE"/>
    <w:rsid w:val="00394C23"/>
    <w:rsid w:val="003A0D39"/>
    <w:rsid w:val="003B08F8"/>
    <w:rsid w:val="003B17E3"/>
    <w:rsid w:val="003C044A"/>
    <w:rsid w:val="003E05EC"/>
    <w:rsid w:val="003F2BE0"/>
    <w:rsid w:val="003F742F"/>
    <w:rsid w:val="003F78B9"/>
    <w:rsid w:val="0040299C"/>
    <w:rsid w:val="00410FB4"/>
    <w:rsid w:val="00413356"/>
    <w:rsid w:val="00414619"/>
    <w:rsid w:val="00422B72"/>
    <w:rsid w:val="0043574E"/>
    <w:rsid w:val="00435D5D"/>
    <w:rsid w:val="004377AB"/>
    <w:rsid w:val="00452343"/>
    <w:rsid w:val="004719AD"/>
    <w:rsid w:val="004747BE"/>
    <w:rsid w:val="004866B6"/>
    <w:rsid w:val="004878C9"/>
    <w:rsid w:val="00497979"/>
    <w:rsid w:val="004B66BF"/>
    <w:rsid w:val="004C1565"/>
    <w:rsid w:val="004C229F"/>
    <w:rsid w:val="004C5626"/>
    <w:rsid w:val="004E25E2"/>
    <w:rsid w:val="004E3C8E"/>
    <w:rsid w:val="004E77E3"/>
    <w:rsid w:val="004F01E3"/>
    <w:rsid w:val="004F1B3C"/>
    <w:rsid w:val="00504389"/>
    <w:rsid w:val="005129D8"/>
    <w:rsid w:val="00521EC2"/>
    <w:rsid w:val="00525E41"/>
    <w:rsid w:val="00560FDF"/>
    <w:rsid w:val="005621ED"/>
    <w:rsid w:val="00565E44"/>
    <w:rsid w:val="005838DB"/>
    <w:rsid w:val="005956C4"/>
    <w:rsid w:val="005C3A01"/>
    <w:rsid w:val="005D179F"/>
    <w:rsid w:val="005D6630"/>
    <w:rsid w:val="005E17CD"/>
    <w:rsid w:val="005E4220"/>
    <w:rsid w:val="00601F14"/>
    <w:rsid w:val="0061532A"/>
    <w:rsid w:val="00622411"/>
    <w:rsid w:val="00624E5A"/>
    <w:rsid w:val="0063405A"/>
    <w:rsid w:val="00635AB3"/>
    <w:rsid w:val="006525CA"/>
    <w:rsid w:val="00664FF2"/>
    <w:rsid w:val="00666913"/>
    <w:rsid w:val="00670FAE"/>
    <w:rsid w:val="006811F2"/>
    <w:rsid w:val="006817EF"/>
    <w:rsid w:val="006845D6"/>
    <w:rsid w:val="006A3A56"/>
    <w:rsid w:val="006A4CC9"/>
    <w:rsid w:val="006A4E3B"/>
    <w:rsid w:val="006A5329"/>
    <w:rsid w:val="006A5929"/>
    <w:rsid w:val="006A6C7C"/>
    <w:rsid w:val="006B5D92"/>
    <w:rsid w:val="006C22BF"/>
    <w:rsid w:val="006C7F52"/>
    <w:rsid w:val="007244DF"/>
    <w:rsid w:val="00725F2E"/>
    <w:rsid w:val="007309BA"/>
    <w:rsid w:val="007371BD"/>
    <w:rsid w:val="0074125D"/>
    <w:rsid w:val="00743528"/>
    <w:rsid w:val="00751D04"/>
    <w:rsid w:val="0075290A"/>
    <w:rsid w:val="00756CFA"/>
    <w:rsid w:val="007613D3"/>
    <w:rsid w:val="00770C34"/>
    <w:rsid w:val="00776050"/>
    <w:rsid w:val="00781DC8"/>
    <w:rsid w:val="007863B9"/>
    <w:rsid w:val="00786FED"/>
    <w:rsid w:val="007A4C43"/>
    <w:rsid w:val="007B0493"/>
    <w:rsid w:val="007B1F22"/>
    <w:rsid w:val="007B2913"/>
    <w:rsid w:val="007B7587"/>
    <w:rsid w:val="007C62B5"/>
    <w:rsid w:val="007C62F9"/>
    <w:rsid w:val="007E6EED"/>
    <w:rsid w:val="007F355A"/>
    <w:rsid w:val="007F3B96"/>
    <w:rsid w:val="00810FCF"/>
    <w:rsid w:val="00812227"/>
    <w:rsid w:val="00815AAC"/>
    <w:rsid w:val="008210A3"/>
    <w:rsid w:val="00827387"/>
    <w:rsid w:val="00831CA8"/>
    <w:rsid w:val="008349F6"/>
    <w:rsid w:val="00837B7F"/>
    <w:rsid w:val="0085305C"/>
    <w:rsid w:val="00854AC0"/>
    <w:rsid w:val="008572FD"/>
    <w:rsid w:val="00897320"/>
    <w:rsid w:val="008A0CF0"/>
    <w:rsid w:val="008B34D5"/>
    <w:rsid w:val="008C3745"/>
    <w:rsid w:val="008E394F"/>
    <w:rsid w:val="008E484D"/>
    <w:rsid w:val="009053AC"/>
    <w:rsid w:val="009102F8"/>
    <w:rsid w:val="009151A8"/>
    <w:rsid w:val="009162BE"/>
    <w:rsid w:val="00925B67"/>
    <w:rsid w:val="00932115"/>
    <w:rsid w:val="00935DA1"/>
    <w:rsid w:val="00954B34"/>
    <w:rsid w:val="009550A5"/>
    <w:rsid w:val="00986D9A"/>
    <w:rsid w:val="0099139B"/>
    <w:rsid w:val="009A7DFC"/>
    <w:rsid w:val="009B17A6"/>
    <w:rsid w:val="009C1768"/>
    <w:rsid w:val="009C2F91"/>
    <w:rsid w:val="009C45DA"/>
    <w:rsid w:val="009E2D38"/>
    <w:rsid w:val="009E6855"/>
    <w:rsid w:val="009E7C72"/>
    <w:rsid w:val="00A011E5"/>
    <w:rsid w:val="00A0280C"/>
    <w:rsid w:val="00A0567A"/>
    <w:rsid w:val="00A1795C"/>
    <w:rsid w:val="00A32B61"/>
    <w:rsid w:val="00A36A30"/>
    <w:rsid w:val="00A4023B"/>
    <w:rsid w:val="00A644EB"/>
    <w:rsid w:val="00A65306"/>
    <w:rsid w:val="00A7713B"/>
    <w:rsid w:val="00A810DA"/>
    <w:rsid w:val="00A81FB1"/>
    <w:rsid w:val="00A820F9"/>
    <w:rsid w:val="00A84EE9"/>
    <w:rsid w:val="00A85730"/>
    <w:rsid w:val="00A96BB5"/>
    <w:rsid w:val="00AA29A8"/>
    <w:rsid w:val="00AA6355"/>
    <w:rsid w:val="00AA7E87"/>
    <w:rsid w:val="00AB58A4"/>
    <w:rsid w:val="00AC094C"/>
    <w:rsid w:val="00AC37C6"/>
    <w:rsid w:val="00AD040A"/>
    <w:rsid w:val="00AD1497"/>
    <w:rsid w:val="00AD33AB"/>
    <w:rsid w:val="00AD419B"/>
    <w:rsid w:val="00AE6174"/>
    <w:rsid w:val="00B00858"/>
    <w:rsid w:val="00B06E6F"/>
    <w:rsid w:val="00B31AA4"/>
    <w:rsid w:val="00B3643C"/>
    <w:rsid w:val="00B4212E"/>
    <w:rsid w:val="00B626F0"/>
    <w:rsid w:val="00B74806"/>
    <w:rsid w:val="00B75B30"/>
    <w:rsid w:val="00B870C5"/>
    <w:rsid w:val="00BB1CB8"/>
    <w:rsid w:val="00BB3837"/>
    <w:rsid w:val="00BD3CD2"/>
    <w:rsid w:val="00BE1688"/>
    <w:rsid w:val="00BE5092"/>
    <w:rsid w:val="00BE7261"/>
    <w:rsid w:val="00BF30D6"/>
    <w:rsid w:val="00BF502A"/>
    <w:rsid w:val="00C1539D"/>
    <w:rsid w:val="00C15FB9"/>
    <w:rsid w:val="00C35ADA"/>
    <w:rsid w:val="00C44475"/>
    <w:rsid w:val="00C50499"/>
    <w:rsid w:val="00C6413C"/>
    <w:rsid w:val="00C66438"/>
    <w:rsid w:val="00C66AFB"/>
    <w:rsid w:val="00CB76C4"/>
    <w:rsid w:val="00CC0C3A"/>
    <w:rsid w:val="00CF0E18"/>
    <w:rsid w:val="00CF2929"/>
    <w:rsid w:val="00D03063"/>
    <w:rsid w:val="00D11413"/>
    <w:rsid w:val="00D27066"/>
    <w:rsid w:val="00D27EC2"/>
    <w:rsid w:val="00D3058A"/>
    <w:rsid w:val="00D3393A"/>
    <w:rsid w:val="00D3480E"/>
    <w:rsid w:val="00D531D6"/>
    <w:rsid w:val="00D62EE3"/>
    <w:rsid w:val="00D715AC"/>
    <w:rsid w:val="00D74081"/>
    <w:rsid w:val="00D8022A"/>
    <w:rsid w:val="00D8224A"/>
    <w:rsid w:val="00D857EF"/>
    <w:rsid w:val="00D95140"/>
    <w:rsid w:val="00DA02C0"/>
    <w:rsid w:val="00DA335E"/>
    <w:rsid w:val="00DA5DA5"/>
    <w:rsid w:val="00DA755A"/>
    <w:rsid w:val="00DB5C3E"/>
    <w:rsid w:val="00DC7B07"/>
    <w:rsid w:val="00DD0691"/>
    <w:rsid w:val="00DD3932"/>
    <w:rsid w:val="00DE3429"/>
    <w:rsid w:val="00DF6CC3"/>
    <w:rsid w:val="00E043B2"/>
    <w:rsid w:val="00E118DD"/>
    <w:rsid w:val="00E22B3F"/>
    <w:rsid w:val="00E23C97"/>
    <w:rsid w:val="00E332A7"/>
    <w:rsid w:val="00E40EAA"/>
    <w:rsid w:val="00E42656"/>
    <w:rsid w:val="00E50016"/>
    <w:rsid w:val="00E571D6"/>
    <w:rsid w:val="00E57F7E"/>
    <w:rsid w:val="00E62380"/>
    <w:rsid w:val="00E82981"/>
    <w:rsid w:val="00E858C7"/>
    <w:rsid w:val="00E85B79"/>
    <w:rsid w:val="00E90862"/>
    <w:rsid w:val="00E91F7A"/>
    <w:rsid w:val="00E96342"/>
    <w:rsid w:val="00EA3BAC"/>
    <w:rsid w:val="00EA5E23"/>
    <w:rsid w:val="00EB7FAF"/>
    <w:rsid w:val="00EC0417"/>
    <w:rsid w:val="00EC1AA5"/>
    <w:rsid w:val="00EC2F83"/>
    <w:rsid w:val="00ED090E"/>
    <w:rsid w:val="00EE1315"/>
    <w:rsid w:val="00EE4547"/>
    <w:rsid w:val="00EF6AA9"/>
    <w:rsid w:val="00F167D5"/>
    <w:rsid w:val="00F239ED"/>
    <w:rsid w:val="00F40857"/>
    <w:rsid w:val="00F4423D"/>
    <w:rsid w:val="00F44EBA"/>
    <w:rsid w:val="00F656B9"/>
    <w:rsid w:val="00F772FD"/>
    <w:rsid w:val="00F82202"/>
    <w:rsid w:val="00F8734A"/>
    <w:rsid w:val="00F9047B"/>
    <w:rsid w:val="00FA0A23"/>
    <w:rsid w:val="00FA123B"/>
    <w:rsid w:val="00FB4DCC"/>
    <w:rsid w:val="00FB5DDE"/>
    <w:rsid w:val="00FC5ADD"/>
    <w:rsid w:val="00FD0BD2"/>
    <w:rsid w:val="00FE41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ECEB"/>
  <w15:docId w15:val="{1D3F3277-E8A2-4BA2-A530-4544386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580D"/>
    <w:pPr>
      <w:widowControl w:val="0"/>
      <w:autoSpaceDE w:val="0"/>
      <w:autoSpaceDN w:val="0"/>
      <w:spacing w:after="0" w:line="240" w:lineRule="auto"/>
    </w:pPr>
    <w:rPr>
      <w:rFonts w:ascii="Times New Roman" w:eastAsia="Times New Roman" w:hAnsi="Times New Roman" w:cs="Times New Roman"/>
      <w:iCs/>
      <w:color w:val="000000"/>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Footer1,NCS footer"/>
    <w:basedOn w:val="Norml"/>
    <w:link w:val="llbChar"/>
    <w:uiPriority w:val="99"/>
    <w:rsid w:val="0032580D"/>
    <w:pPr>
      <w:tabs>
        <w:tab w:val="center" w:pos="4536"/>
        <w:tab w:val="right" w:pos="9072"/>
      </w:tabs>
    </w:pPr>
  </w:style>
  <w:style w:type="character" w:customStyle="1" w:styleId="llbChar">
    <w:name w:val="Élőláb Char"/>
    <w:aliases w:val="Footer1 Char,NCS footer Char"/>
    <w:basedOn w:val="Bekezdsalapbettpusa"/>
    <w:link w:val="llb"/>
    <w:uiPriority w:val="99"/>
    <w:rsid w:val="0032580D"/>
    <w:rPr>
      <w:rFonts w:ascii="Times New Roman" w:eastAsia="Times New Roman" w:hAnsi="Times New Roman" w:cs="Times New Roman"/>
      <w:iCs/>
      <w:color w:val="000000"/>
      <w:sz w:val="24"/>
      <w:szCs w:val="20"/>
    </w:rPr>
  </w:style>
  <w:style w:type="character" w:styleId="Oldalszm">
    <w:name w:val="page number"/>
    <w:basedOn w:val="Bekezdsalapbettpusa"/>
    <w:rsid w:val="0032580D"/>
  </w:style>
  <w:style w:type="paragraph" w:styleId="lfej">
    <w:name w:val="header"/>
    <w:aliases w:val="Header1,ƒl?fej"/>
    <w:basedOn w:val="Norml"/>
    <w:link w:val="lfejChar"/>
    <w:rsid w:val="0032580D"/>
    <w:pPr>
      <w:tabs>
        <w:tab w:val="center" w:pos="4536"/>
        <w:tab w:val="right" w:pos="9072"/>
      </w:tabs>
    </w:pPr>
  </w:style>
  <w:style w:type="character" w:customStyle="1" w:styleId="lfejChar">
    <w:name w:val="Élőfej Char"/>
    <w:aliases w:val="Header1 Char,ƒl?fej Char"/>
    <w:basedOn w:val="Bekezdsalapbettpusa"/>
    <w:link w:val="lfej"/>
    <w:rsid w:val="0032580D"/>
    <w:rPr>
      <w:rFonts w:ascii="Times New Roman" w:eastAsia="Times New Roman" w:hAnsi="Times New Roman" w:cs="Times New Roman"/>
      <w:iCs/>
      <w:color w:val="000000"/>
      <w:sz w:val="24"/>
      <w:szCs w:val="20"/>
    </w:rPr>
  </w:style>
  <w:style w:type="character" w:styleId="Hiperhivatkozs">
    <w:name w:val="Hyperlink"/>
    <w:uiPriority w:val="99"/>
    <w:rsid w:val="0032580D"/>
    <w:rPr>
      <w:color w:val="0000FF"/>
      <w:u w:val="single"/>
    </w:rPr>
  </w:style>
  <w:style w:type="character" w:styleId="Jegyzethivatkozs">
    <w:name w:val="annotation reference"/>
    <w:basedOn w:val="Bekezdsalapbettpusa"/>
    <w:uiPriority w:val="99"/>
    <w:semiHidden/>
    <w:unhideWhenUsed/>
    <w:rsid w:val="00954B34"/>
    <w:rPr>
      <w:sz w:val="16"/>
      <w:szCs w:val="16"/>
    </w:rPr>
  </w:style>
  <w:style w:type="paragraph" w:styleId="Jegyzetszveg">
    <w:name w:val="annotation text"/>
    <w:basedOn w:val="Norml"/>
    <w:link w:val="JegyzetszvegChar"/>
    <w:uiPriority w:val="99"/>
    <w:unhideWhenUsed/>
    <w:rsid w:val="00954B34"/>
    <w:rPr>
      <w:sz w:val="20"/>
    </w:rPr>
  </w:style>
  <w:style w:type="character" w:customStyle="1" w:styleId="JegyzetszvegChar">
    <w:name w:val="Jegyzetszöveg Char"/>
    <w:basedOn w:val="Bekezdsalapbettpusa"/>
    <w:link w:val="Jegyzetszveg"/>
    <w:uiPriority w:val="99"/>
    <w:rsid w:val="00954B34"/>
    <w:rPr>
      <w:rFonts w:ascii="Times New Roman" w:eastAsia="Times New Roman" w:hAnsi="Times New Roman" w:cs="Times New Roman"/>
      <w:iCs/>
      <w:color w:val="000000"/>
      <w:sz w:val="20"/>
      <w:szCs w:val="20"/>
    </w:rPr>
  </w:style>
  <w:style w:type="paragraph" w:styleId="Megjegyzstrgya">
    <w:name w:val="annotation subject"/>
    <w:basedOn w:val="Jegyzetszveg"/>
    <w:next w:val="Jegyzetszveg"/>
    <w:link w:val="MegjegyzstrgyaChar"/>
    <w:uiPriority w:val="99"/>
    <w:semiHidden/>
    <w:unhideWhenUsed/>
    <w:rsid w:val="00954B34"/>
    <w:rPr>
      <w:b/>
      <w:bCs/>
    </w:rPr>
  </w:style>
  <w:style w:type="character" w:customStyle="1" w:styleId="MegjegyzstrgyaChar">
    <w:name w:val="Megjegyzés tárgya Char"/>
    <w:basedOn w:val="JegyzetszvegChar"/>
    <w:link w:val="Megjegyzstrgya"/>
    <w:uiPriority w:val="99"/>
    <w:semiHidden/>
    <w:rsid w:val="00954B34"/>
    <w:rPr>
      <w:rFonts w:ascii="Times New Roman" w:eastAsia="Times New Roman" w:hAnsi="Times New Roman" w:cs="Times New Roman"/>
      <w:b/>
      <w:bCs/>
      <w:iCs/>
      <w:color w:val="000000"/>
      <w:sz w:val="20"/>
      <w:szCs w:val="20"/>
    </w:rPr>
  </w:style>
  <w:style w:type="paragraph" w:styleId="Buborkszveg">
    <w:name w:val="Balloon Text"/>
    <w:basedOn w:val="Norml"/>
    <w:link w:val="BuborkszvegChar"/>
    <w:uiPriority w:val="99"/>
    <w:semiHidden/>
    <w:unhideWhenUsed/>
    <w:rsid w:val="00954B34"/>
    <w:rPr>
      <w:rFonts w:ascii="Tahoma" w:hAnsi="Tahoma" w:cs="Tahoma"/>
      <w:sz w:val="16"/>
      <w:szCs w:val="16"/>
    </w:rPr>
  </w:style>
  <w:style w:type="character" w:customStyle="1" w:styleId="BuborkszvegChar">
    <w:name w:val="Buborékszöveg Char"/>
    <w:basedOn w:val="Bekezdsalapbettpusa"/>
    <w:link w:val="Buborkszveg"/>
    <w:uiPriority w:val="99"/>
    <w:semiHidden/>
    <w:rsid w:val="00954B34"/>
    <w:rPr>
      <w:rFonts w:ascii="Tahoma" w:eastAsia="Times New Roman" w:hAnsi="Tahoma" w:cs="Tahoma"/>
      <w:iCs/>
      <w:color w:val="000000"/>
      <w:sz w:val="16"/>
      <w:szCs w:val="16"/>
    </w:rPr>
  </w:style>
  <w:style w:type="paragraph" w:styleId="Listaszerbekezds">
    <w:name w:val="List Paragraph"/>
    <w:basedOn w:val="Norml"/>
    <w:link w:val="ListaszerbekezdsChar"/>
    <w:uiPriority w:val="34"/>
    <w:qFormat/>
    <w:rsid w:val="00E332A7"/>
    <w:pPr>
      <w:ind w:left="720"/>
      <w:contextualSpacing/>
    </w:pPr>
  </w:style>
  <w:style w:type="paragraph" w:styleId="Cm">
    <w:name w:val="Title"/>
    <w:aliases w:val="Cím Char1,Cím Char Char,Cím Char2,Cím Char Char1"/>
    <w:basedOn w:val="Norml"/>
    <w:link w:val="CmChar3"/>
    <w:qFormat/>
    <w:rsid w:val="00375F43"/>
    <w:pPr>
      <w:widowControl/>
      <w:autoSpaceDE/>
      <w:autoSpaceDN/>
      <w:jc w:val="center"/>
    </w:pPr>
    <w:rPr>
      <w:rFonts w:eastAsia="SimSun"/>
      <w:b/>
      <w:bCs/>
      <w:iCs w:val="0"/>
      <w:color w:val="auto"/>
      <w:sz w:val="28"/>
      <w:szCs w:val="28"/>
    </w:rPr>
  </w:style>
  <w:style w:type="character" w:customStyle="1" w:styleId="CmChar">
    <w:name w:val="Cím Char"/>
    <w:basedOn w:val="Bekezdsalapbettpusa"/>
    <w:uiPriority w:val="10"/>
    <w:rsid w:val="00375F43"/>
    <w:rPr>
      <w:rFonts w:asciiTheme="majorHAnsi" w:eastAsiaTheme="majorEastAsia" w:hAnsiTheme="majorHAnsi" w:cstheme="majorBidi"/>
      <w:iCs/>
      <w:color w:val="17365D" w:themeColor="text2" w:themeShade="BF"/>
      <w:spacing w:val="5"/>
      <w:kern w:val="28"/>
      <w:sz w:val="52"/>
      <w:szCs w:val="52"/>
    </w:rPr>
  </w:style>
  <w:style w:type="character" w:customStyle="1" w:styleId="CmChar3">
    <w:name w:val="Cím Char3"/>
    <w:aliases w:val="Cím Char1 Char,Cím Char Char Char,Cím Char2 Char,Cím Char Char1 Char"/>
    <w:link w:val="Cm"/>
    <w:rsid w:val="00375F43"/>
    <w:rPr>
      <w:rFonts w:ascii="Times New Roman" w:eastAsia="SimSun" w:hAnsi="Times New Roman" w:cs="Times New Roman"/>
      <w:b/>
      <w:bCs/>
      <w:sz w:val="28"/>
      <w:szCs w:val="28"/>
    </w:rPr>
  </w:style>
  <w:style w:type="paragraph" w:customStyle="1" w:styleId="Bfelsorols">
    <w:name w:val="B felsorolás"/>
    <w:basedOn w:val="Norml"/>
    <w:rsid w:val="00D11413"/>
    <w:pPr>
      <w:widowControl/>
      <w:numPr>
        <w:numId w:val="6"/>
      </w:numPr>
      <w:tabs>
        <w:tab w:val="clear" w:pos="644"/>
        <w:tab w:val="left" w:pos="993"/>
        <w:tab w:val="right" w:pos="7655"/>
        <w:tab w:val="right" w:pos="9923"/>
      </w:tabs>
      <w:autoSpaceDE/>
      <w:autoSpaceDN/>
      <w:ind w:left="851" w:hanging="142"/>
      <w:jc w:val="both"/>
    </w:pPr>
    <w:rPr>
      <w:rFonts w:ascii="Arial" w:hAnsi="Arial"/>
      <w:iCs w:val="0"/>
      <w:color w:val="auto"/>
      <w:kern w:val="18"/>
      <w:sz w:val="16"/>
      <w:lang w:eastAsia="hu-HU"/>
    </w:rPr>
  </w:style>
  <w:style w:type="paragraph" w:styleId="Szvegtrzsbehzssal2">
    <w:name w:val="Body Text Indent 2"/>
    <w:basedOn w:val="Norml"/>
    <w:link w:val="Szvegtrzsbehzssal2Char"/>
    <w:semiHidden/>
    <w:rsid w:val="00D11413"/>
    <w:pPr>
      <w:widowControl/>
      <w:overflowPunct w:val="0"/>
      <w:adjustRightInd w:val="0"/>
      <w:spacing w:after="120" w:line="480" w:lineRule="auto"/>
      <w:ind w:left="283"/>
      <w:textAlignment w:val="baseline"/>
    </w:pPr>
    <w:rPr>
      <w:iCs w:val="0"/>
      <w:color w:val="auto"/>
      <w:lang w:eastAsia="hu-HU"/>
    </w:rPr>
  </w:style>
  <w:style w:type="character" w:customStyle="1" w:styleId="Szvegtrzsbehzssal2Char">
    <w:name w:val="Szövegtörzs behúzással 2 Char"/>
    <w:basedOn w:val="Bekezdsalapbettpusa"/>
    <w:link w:val="Szvegtrzsbehzssal2"/>
    <w:semiHidden/>
    <w:rsid w:val="00D11413"/>
    <w:rPr>
      <w:rFonts w:ascii="Times New Roman" w:eastAsia="Times New Roman" w:hAnsi="Times New Roman" w:cs="Times New Roman"/>
      <w:sz w:val="24"/>
      <w:szCs w:val="20"/>
      <w:lang w:eastAsia="hu-HU"/>
    </w:rPr>
  </w:style>
  <w:style w:type="paragraph" w:styleId="Vltozat">
    <w:name w:val="Revision"/>
    <w:hidden/>
    <w:uiPriority w:val="99"/>
    <w:semiHidden/>
    <w:rsid w:val="006A3A56"/>
    <w:pPr>
      <w:spacing w:after="0" w:line="240" w:lineRule="auto"/>
    </w:pPr>
    <w:rPr>
      <w:rFonts w:ascii="Times New Roman" w:eastAsia="Times New Roman" w:hAnsi="Times New Roman" w:cs="Times New Roman"/>
      <w:iCs/>
      <w:color w:val="000000"/>
      <w:sz w:val="24"/>
      <w:szCs w:val="20"/>
    </w:rPr>
  </w:style>
  <w:style w:type="character" w:customStyle="1" w:styleId="ListaszerbekezdsChar">
    <w:name w:val="Listaszerű bekezdés Char"/>
    <w:basedOn w:val="Bekezdsalapbettpusa"/>
    <w:link w:val="Listaszerbekezds"/>
    <w:uiPriority w:val="34"/>
    <w:locked/>
    <w:rsid w:val="00BE1688"/>
    <w:rPr>
      <w:rFonts w:ascii="Times New Roman" w:eastAsia="Times New Roman" w:hAnsi="Times New Roman" w:cs="Times New Roman"/>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3852">
      <w:bodyDiv w:val="1"/>
      <w:marLeft w:val="0"/>
      <w:marRight w:val="0"/>
      <w:marTop w:val="0"/>
      <w:marBottom w:val="0"/>
      <w:divBdr>
        <w:top w:val="none" w:sz="0" w:space="0" w:color="auto"/>
        <w:left w:val="none" w:sz="0" w:space="0" w:color="auto"/>
        <w:bottom w:val="none" w:sz="0" w:space="0" w:color="auto"/>
        <w:right w:val="none" w:sz="0" w:space="0" w:color="auto"/>
      </w:divBdr>
    </w:div>
    <w:div w:id="1395591536">
      <w:bodyDiv w:val="1"/>
      <w:marLeft w:val="0"/>
      <w:marRight w:val="0"/>
      <w:marTop w:val="0"/>
      <w:marBottom w:val="0"/>
      <w:divBdr>
        <w:top w:val="none" w:sz="0" w:space="0" w:color="auto"/>
        <w:left w:val="none" w:sz="0" w:space="0" w:color="auto"/>
        <w:bottom w:val="none" w:sz="0" w:space="0" w:color="auto"/>
        <w:right w:val="none" w:sz="0" w:space="0" w:color="auto"/>
      </w:divBdr>
    </w:div>
    <w:div w:id="1425489859">
      <w:bodyDiv w:val="1"/>
      <w:marLeft w:val="0"/>
      <w:marRight w:val="0"/>
      <w:marTop w:val="0"/>
      <w:marBottom w:val="0"/>
      <w:divBdr>
        <w:top w:val="none" w:sz="0" w:space="0" w:color="auto"/>
        <w:left w:val="none" w:sz="0" w:space="0" w:color="auto"/>
        <w:bottom w:val="none" w:sz="0" w:space="0" w:color="auto"/>
        <w:right w:val="none" w:sz="0" w:space="0" w:color="auto"/>
      </w:divBdr>
    </w:div>
    <w:div w:id="1431268587">
      <w:bodyDiv w:val="1"/>
      <w:marLeft w:val="0"/>
      <w:marRight w:val="0"/>
      <w:marTop w:val="0"/>
      <w:marBottom w:val="0"/>
      <w:divBdr>
        <w:top w:val="none" w:sz="0" w:space="0" w:color="auto"/>
        <w:left w:val="none" w:sz="0" w:space="0" w:color="auto"/>
        <w:bottom w:val="none" w:sz="0" w:space="0" w:color="auto"/>
        <w:right w:val="none" w:sz="0" w:space="0" w:color="auto"/>
      </w:divBdr>
    </w:div>
    <w:div w:id="1832939542">
      <w:bodyDiv w:val="1"/>
      <w:marLeft w:val="0"/>
      <w:marRight w:val="0"/>
      <w:marTop w:val="0"/>
      <w:marBottom w:val="0"/>
      <w:divBdr>
        <w:top w:val="none" w:sz="0" w:space="0" w:color="auto"/>
        <w:left w:val="none" w:sz="0" w:space="0" w:color="auto"/>
        <w:bottom w:val="none" w:sz="0" w:space="0" w:color="auto"/>
        <w:right w:val="none" w:sz="0" w:space="0" w:color="auto"/>
      </w:divBdr>
    </w:div>
    <w:div w:id="1906649331">
      <w:bodyDiv w:val="1"/>
      <w:marLeft w:val="0"/>
      <w:marRight w:val="0"/>
      <w:marTop w:val="0"/>
      <w:marBottom w:val="0"/>
      <w:divBdr>
        <w:top w:val="none" w:sz="0" w:space="0" w:color="auto"/>
        <w:left w:val="none" w:sz="0" w:space="0" w:color="auto"/>
        <w:bottom w:val="none" w:sz="0" w:space="0" w:color="auto"/>
        <w:right w:val="none" w:sz="0" w:space="0" w:color="auto"/>
      </w:divBdr>
    </w:div>
    <w:div w:id="20065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zo@hungarocontrol.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2005</Words>
  <Characters>13836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JOGO</cp:lastModifiedBy>
  <cp:revision>5</cp:revision>
  <cp:lastPrinted>2017-10-19T15:27:00Z</cp:lastPrinted>
  <dcterms:created xsi:type="dcterms:W3CDTF">2017-10-25T13:23:00Z</dcterms:created>
  <dcterms:modified xsi:type="dcterms:W3CDTF">2017-10-25T13:28:00Z</dcterms:modified>
</cp:coreProperties>
</file>